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275AE" w14:textId="77777777" w:rsidR="00F66DF2" w:rsidRDefault="00067837" w:rsidP="0035373B">
      <w:pPr>
        <w:pStyle w:val="Heading2"/>
        <w:spacing w:before="0" w:line="240" w:lineRule="auto"/>
        <w:jc w:val="center"/>
        <w:rPr>
          <w:sz w:val="40"/>
          <w:szCs w:val="40"/>
        </w:rPr>
      </w:pPr>
      <w:r>
        <w:rPr>
          <w:noProof/>
          <w:sz w:val="40"/>
          <w:szCs w:val="40"/>
          <w:lang w:eastAsia="en-AU"/>
        </w:rPr>
        <w:drawing>
          <wp:anchor distT="0" distB="0" distL="114300" distR="114300" simplePos="0" relativeHeight="251658240" behindDoc="1" locked="0" layoutInCell="1" allowOverlap="1" wp14:anchorId="64BDD8EA" wp14:editId="62376C70">
            <wp:simplePos x="0" y="0"/>
            <wp:positionH relativeFrom="margin">
              <wp:align>center</wp:align>
            </wp:positionH>
            <wp:positionV relativeFrom="paragraph">
              <wp:posOffset>-419100</wp:posOffset>
            </wp:positionV>
            <wp:extent cx="4048125" cy="16192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ZCCG-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8125" cy="1619250"/>
                    </a:xfrm>
                    <a:prstGeom prst="rect">
                      <a:avLst/>
                    </a:prstGeom>
                  </pic:spPr>
                </pic:pic>
              </a:graphicData>
            </a:graphic>
            <wp14:sizeRelH relativeFrom="margin">
              <wp14:pctWidth>0</wp14:pctWidth>
            </wp14:sizeRelH>
          </wp:anchor>
        </w:drawing>
      </w:r>
    </w:p>
    <w:p w14:paraId="23A9722C" w14:textId="77777777" w:rsidR="00067837" w:rsidRDefault="00067837" w:rsidP="0035373B">
      <w:pPr>
        <w:pStyle w:val="Heading2"/>
        <w:spacing w:line="240" w:lineRule="auto"/>
        <w:jc w:val="center"/>
      </w:pPr>
    </w:p>
    <w:p w14:paraId="368DD348" w14:textId="77777777" w:rsidR="00067837" w:rsidRDefault="00067837" w:rsidP="0035373B">
      <w:pPr>
        <w:pStyle w:val="Heading2"/>
        <w:spacing w:line="240" w:lineRule="auto"/>
        <w:jc w:val="center"/>
      </w:pPr>
    </w:p>
    <w:p w14:paraId="79EF4E10" w14:textId="77777777" w:rsidR="007D1FF3" w:rsidRPr="00067837" w:rsidRDefault="00FD70B7" w:rsidP="0035373B">
      <w:pPr>
        <w:pStyle w:val="Heading2"/>
        <w:spacing w:before="600" w:line="240" w:lineRule="auto"/>
        <w:jc w:val="center"/>
        <w:rPr>
          <w:sz w:val="36"/>
          <w:szCs w:val="36"/>
        </w:rPr>
      </w:pPr>
      <w:r w:rsidRPr="00067837">
        <w:rPr>
          <w:sz w:val="36"/>
          <w:szCs w:val="36"/>
        </w:rPr>
        <w:t>Co</w:t>
      </w:r>
      <w:r w:rsidR="000A03BE" w:rsidRPr="00067837">
        <w:rPr>
          <w:sz w:val="36"/>
          <w:szCs w:val="36"/>
        </w:rPr>
        <w:t>mmunique</w:t>
      </w:r>
      <w:r w:rsidR="007D1FF3" w:rsidRPr="00067837">
        <w:rPr>
          <w:sz w:val="36"/>
          <w:szCs w:val="36"/>
        </w:rPr>
        <w:t xml:space="preserve"> </w:t>
      </w:r>
    </w:p>
    <w:p w14:paraId="6C92C501" w14:textId="61B883B3" w:rsidR="00FD70B7" w:rsidRPr="00067837" w:rsidRDefault="00815E59" w:rsidP="0035373B">
      <w:pPr>
        <w:pStyle w:val="Heading2"/>
        <w:spacing w:line="240" w:lineRule="auto"/>
        <w:jc w:val="center"/>
        <w:rPr>
          <w:sz w:val="36"/>
          <w:szCs w:val="36"/>
        </w:rPr>
      </w:pPr>
      <w:r>
        <w:rPr>
          <w:sz w:val="36"/>
          <w:szCs w:val="36"/>
        </w:rPr>
        <w:t>11-12</w:t>
      </w:r>
      <w:r w:rsidR="00B8115F" w:rsidRPr="00067837">
        <w:rPr>
          <w:sz w:val="36"/>
          <w:szCs w:val="36"/>
        </w:rPr>
        <w:t xml:space="preserve"> </w:t>
      </w:r>
      <w:r>
        <w:rPr>
          <w:sz w:val="36"/>
          <w:szCs w:val="36"/>
        </w:rPr>
        <w:t>November</w:t>
      </w:r>
      <w:r w:rsidR="00B8115F" w:rsidRPr="00067837">
        <w:rPr>
          <w:sz w:val="36"/>
          <w:szCs w:val="36"/>
        </w:rPr>
        <w:t xml:space="preserve"> 2019</w:t>
      </w:r>
    </w:p>
    <w:p w14:paraId="559CA7AE" w14:textId="77777777" w:rsidR="007D1FF3" w:rsidRPr="007D1FF3" w:rsidRDefault="007D1FF3" w:rsidP="0035373B">
      <w:pPr>
        <w:spacing w:line="240" w:lineRule="auto"/>
      </w:pPr>
    </w:p>
    <w:p w14:paraId="75D9A2D6" w14:textId="1AF5E055" w:rsidR="003A3D22" w:rsidRDefault="003A3D22" w:rsidP="0035373B">
      <w:pPr>
        <w:spacing w:line="240" w:lineRule="auto"/>
      </w:pPr>
      <w:r>
        <w:t xml:space="preserve">The Australian and New Zealand Children’s Commissioners and Guardians </w:t>
      </w:r>
      <w:r w:rsidR="003463E8">
        <w:t xml:space="preserve">(ANZCCG) </w:t>
      </w:r>
      <w:r w:rsidR="00CB7C8A">
        <w:t>met in</w:t>
      </w:r>
      <w:r>
        <w:t xml:space="preserve"> </w:t>
      </w:r>
      <w:r w:rsidR="00815E59">
        <w:t>Brisbane</w:t>
      </w:r>
      <w:r w:rsidR="00B8115F">
        <w:t xml:space="preserve"> </w:t>
      </w:r>
      <w:r w:rsidR="00067837">
        <w:t>on</w:t>
      </w:r>
      <w:r w:rsidR="00B8115F">
        <w:t xml:space="preserve"> </w:t>
      </w:r>
      <w:r w:rsidR="00815E59">
        <w:t>11-12 November</w:t>
      </w:r>
      <w:r w:rsidR="00B8115F">
        <w:t xml:space="preserve"> 2019</w:t>
      </w:r>
      <w:r>
        <w:t>.</w:t>
      </w:r>
    </w:p>
    <w:p w14:paraId="6BE138CB" w14:textId="6354D7B6" w:rsidR="00503A69" w:rsidRDefault="00503A69" w:rsidP="0035373B">
      <w:pPr>
        <w:spacing w:after="120" w:line="240" w:lineRule="auto"/>
      </w:pPr>
      <w:r>
        <w:t>The ANZCCG aims to promote and protect the safety, wellbeing and rights of children and young people in Australia</w:t>
      </w:r>
      <w:r w:rsidR="004A5974">
        <w:t xml:space="preserve"> and New Zealand</w:t>
      </w:r>
      <w:r>
        <w:t>.  The ANZCCG:</w:t>
      </w:r>
    </w:p>
    <w:p w14:paraId="32CA6F97" w14:textId="38B38182" w:rsidR="00815E59" w:rsidRDefault="00503A69" w:rsidP="00A72102">
      <w:pPr>
        <w:pStyle w:val="ListParagraph"/>
        <w:numPr>
          <w:ilvl w:val="0"/>
          <w:numId w:val="19"/>
        </w:numPr>
        <w:spacing w:after="120" w:line="240" w:lineRule="auto"/>
        <w:ind w:left="714" w:hanging="357"/>
        <w:contextualSpacing w:val="0"/>
      </w:pPr>
      <w:r>
        <w:t>promotes the rights of children and young people, including their right to participate in decisions</w:t>
      </w:r>
      <w:r w:rsidR="00067837">
        <w:t xml:space="preserve"> </w:t>
      </w:r>
      <w:r>
        <w:t xml:space="preserve">relating to them, as articulated in the United Nations </w:t>
      </w:r>
      <w:r w:rsidRPr="00815E59">
        <w:rPr>
          <w:i/>
        </w:rPr>
        <w:t>Convention on the Rights of the Child</w:t>
      </w:r>
    </w:p>
    <w:p w14:paraId="296B880D" w14:textId="597C2507" w:rsidR="00503A69" w:rsidRDefault="00503A69" w:rsidP="00A72102">
      <w:pPr>
        <w:pStyle w:val="ListParagraph"/>
        <w:numPr>
          <w:ilvl w:val="0"/>
          <w:numId w:val="19"/>
        </w:numPr>
        <w:spacing w:after="120" w:line="240" w:lineRule="auto"/>
        <w:ind w:left="714" w:hanging="357"/>
        <w:contextualSpacing w:val="0"/>
      </w:pPr>
      <w:r>
        <w:t>ensures the best interests of children are considered in the development of policies and programs</w:t>
      </w:r>
    </w:p>
    <w:p w14:paraId="1D4F165E" w14:textId="43B246C7" w:rsidR="00503A69" w:rsidRDefault="00503A69" w:rsidP="0035373B">
      <w:pPr>
        <w:pStyle w:val="ListParagraph"/>
        <w:numPr>
          <w:ilvl w:val="0"/>
          <w:numId w:val="18"/>
        </w:numPr>
        <w:spacing w:after="120" w:line="240" w:lineRule="auto"/>
        <w:ind w:left="714" w:hanging="357"/>
        <w:contextualSpacing w:val="0"/>
      </w:pPr>
      <w:r>
        <w:t>gives voice to the views of, and encourages direct consultation with, children and young people on</w:t>
      </w:r>
      <w:r w:rsidR="00067837">
        <w:t xml:space="preserve"> </w:t>
      </w:r>
      <w:r>
        <w:t>matters that affect them</w:t>
      </w:r>
    </w:p>
    <w:p w14:paraId="7E19DE19" w14:textId="0AA55E5B" w:rsidR="00503A69" w:rsidRDefault="00503A69" w:rsidP="0035373B">
      <w:pPr>
        <w:pStyle w:val="ListParagraph"/>
        <w:numPr>
          <w:ilvl w:val="0"/>
          <w:numId w:val="19"/>
        </w:numPr>
        <w:spacing w:line="240" w:lineRule="auto"/>
      </w:pPr>
      <w:r>
        <w:t>encourages systemic improvement, informed by evidence-based research, in areas that impact on the rights, interests and wellbeing of children and young people.</w:t>
      </w:r>
    </w:p>
    <w:p w14:paraId="37024C78" w14:textId="2FF0FAB2" w:rsidR="00503A69" w:rsidRDefault="00503A69" w:rsidP="0035373B">
      <w:pPr>
        <w:spacing w:line="240" w:lineRule="auto"/>
      </w:pPr>
      <w:r>
        <w:t>Over the course of the meeting, members exchanged information on work underway in each jurisdiction</w:t>
      </w:r>
      <w:r w:rsidR="00C67531">
        <w:t>.</w:t>
      </w:r>
      <w:r>
        <w:t xml:space="preserve"> </w:t>
      </w:r>
      <w:r w:rsidR="00511869">
        <w:t xml:space="preserve">The meeting focused on </w:t>
      </w:r>
      <w:r w:rsidR="00815E59">
        <w:t xml:space="preserve">the </w:t>
      </w:r>
      <w:r w:rsidR="00511869">
        <w:t>six priority areas:</w:t>
      </w:r>
      <w:r w:rsidR="006B3E75">
        <w:t xml:space="preserve"> </w:t>
      </w:r>
    </w:p>
    <w:p w14:paraId="6E3C63F1" w14:textId="77777777" w:rsidR="006B3E75" w:rsidRPr="00067837" w:rsidRDefault="00B26E85" w:rsidP="0035373B">
      <w:pPr>
        <w:pStyle w:val="ListParagraph"/>
        <w:numPr>
          <w:ilvl w:val="0"/>
          <w:numId w:val="16"/>
        </w:numPr>
        <w:spacing w:line="240" w:lineRule="auto"/>
        <w:ind w:left="426" w:hanging="426"/>
        <w:rPr>
          <w:rFonts w:eastAsia="Times New Roman"/>
          <w:b/>
          <w:color w:val="4F81BD" w:themeColor="accent1"/>
          <w:sz w:val="24"/>
          <w:szCs w:val="24"/>
          <w:lang w:eastAsia="en-AU"/>
        </w:rPr>
      </w:pPr>
      <w:r w:rsidRPr="00067837">
        <w:rPr>
          <w:rFonts w:eastAsia="Times New Roman"/>
          <w:b/>
          <w:color w:val="4F81BD" w:themeColor="accent1"/>
          <w:sz w:val="24"/>
          <w:szCs w:val="24"/>
          <w:lang w:eastAsia="en-AU"/>
        </w:rPr>
        <w:t>Achieving better outcomes for Aboriginal and Torres Strait Islander and M</w:t>
      </w:r>
      <w:r w:rsidR="00835D58" w:rsidRPr="00067837">
        <w:rPr>
          <w:rFonts w:cstheme="minorHAnsi"/>
          <w:b/>
          <w:color w:val="4F81BD" w:themeColor="accent1"/>
          <w:sz w:val="24"/>
          <w:szCs w:val="24"/>
        </w:rPr>
        <w:t>ā</w:t>
      </w:r>
      <w:r w:rsidRPr="00067837">
        <w:rPr>
          <w:rFonts w:eastAsia="Times New Roman"/>
          <w:b/>
          <w:color w:val="4F81BD" w:themeColor="accent1"/>
          <w:sz w:val="24"/>
          <w:szCs w:val="24"/>
          <w:lang w:eastAsia="en-AU"/>
        </w:rPr>
        <w:t>ori children and young people</w:t>
      </w:r>
    </w:p>
    <w:p w14:paraId="1DD31847" w14:textId="11CAE90B" w:rsidR="00EC6796" w:rsidRPr="00733DEA" w:rsidRDefault="00B26E85" w:rsidP="0035373B">
      <w:pPr>
        <w:spacing w:line="240" w:lineRule="auto"/>
        <w:rPr>
          <w:b/>
        </w:rPr>
      </w:pPr>
      <w:r w:rsidRPr="00733DEA">
        <w:rPr>
          <w:b/>
        </w:rPr>
        <w:t>We</w:t>
      </w:r>
      <w:r w:rsidR="009D1662">
        <w:rPr>
          <w:b/>
        </w:rPr>
        <w:t xml:space="preserve"> reaffirm our commitment to advocate toward the appointment of Aboriginal, Torres Strait Islander and </w:t>
      </w:r>
      <w:r w:rsidR="009D1662" w:rsidRPr="009D1662">
        <w:rPr>
          <w:b/>
        </w:rPr>
        <w:t>Māori</w:t>
      </w:r>
      <w:r w:rsidR="009D1662">
        <w:rPr>
          <w:b/>
        </w:rPr>
        <w:t xml:space="preserve"> commissioners for children and young people</w:t>
      </w:r>
      <w:r w:rsidR="004A5974">
        <w:rPr>
          <w:b/>
        </w:rPr>
        <w:t xml:space="preserve"> in all jurisdictions.</w:t>
      </w:r>
    </w:p>
    <w:p w14:paraId="7F3913DF" w14:textId="3E342417" w:rsidR="009D1662" w:rsidRDefault="009D1662" w:rsidP="0035373B">
      <w:pPr>
        <w:spacing w:line="240" w:lineRule="auto"/>
      </w:pPr>
      <w:r>
        <w:t xml:space="preserve">ANZCCG members acknowledge the position paper, </w:t>
      </w:r>
      <w:r>
        <w:rPr>
          <w:i/>
          <w:iCs/>
        </w:rPr>
        <w:t>Establishment of a national commissioner for Aboriginal and Torres Strait Islander children and young people</w:t>
      </w:r>
      <w:r>
        <w:t>, released by SNAICC and Family Matters in October 2019.</w:t>
      </w:r>
    </w:p>
    <w:p w14:paraId="0756703E" w14:textId="3CDC3529" w:rsidR="00C67531" w:rsidRDefault="009D1662" w:rsidP="004F3A10">
      <w:pPr>
        <w:spacing w:line="240" w:lineRule="auto"/>
      </w:pPr>
      <w:r>
        <w:t>Members</w:t>
      </w:r>
      <w:r w:rsidR="004F3A10">
        <w:t xml:space="preserve"> </w:t>
      </w:r>
      <w:r>
        <w:t xml:space="preserve">reaffirm the importance of </w:t>
      </w:r>
      <w:r w:rsidRPr="009D1662">
        <w:t>Aboriginal and Torres Strait Islander and Māori leadership and self-determination of First Nation peoples in achieving improved outcomes for their children and young people</w:t>
      </w:r>
      <w:r>
        <w:t>.</w:t>
      </w:r>
      <w:r w:rsidR="004F3A10">
        <w:t xml:space="preserve"> Members will continue to advocate towards the appointment of Aboriginal, Torres Strait Islander and M</w:t>
      </w:r>
      <w:r w:rsidR="004F3A10" w:rsidRPr="004F3A10">
        <w:t>ā</w:t>
      </w:r>
      <w:r w:rsidR="004F3A10">
        <w:t>ori Children and Young People Commissioners.</w:t>
      </w:r>
      <w:r w:rsidR="00C67531">
        <w:br w:type="page"/>
      </w:r>
    </w:p>
    <w:p w14:paraId="496203F4" w14:textId="77777777" w:rsidR="00B26E85" w:rsidRDefault="00B26E85" w:rsidP="0035373B">
      <w:pPr>
        <w:spacing w:line="240" w:lineRule="auto"/>
      </w:pPr>
    </w:p>
    <w:p w14:paraId="7139DF05" w14:textId="77777777" w:rsidR="00B26E85" w:rsidRPr="00067837" w:rsidRDefault="00B26E85" w:rsidP="0035373B">
      <w:pPr>
        <w:pStyle w:val="ListParagraph"/>
        <w:numPr>
          <w:ilvl w:val="0"/>
          <w:numId w:val="16"/>
        </w:numPr>
        <w:spacing w:line="240" w:lineRule="auto"/>
        <w:ind w:left="426" w:hanging="426"/>
        <w:rPr>
          <w:b/>
          <w:color w:val="4F81BD" w:themeColor="accent1"/>
          <w:sz w:val="24"/>
          <w:szCs w:val="24"/>
        </w:rPr>
      </w:pPr>
      <w:r w:rsidRPr="00067837">
        <w:rPr>
          <w:b/>
          <w:color w:val="4F81BD" w:themeColor="accent1"/>
          <w:sz w:val="24"/>
          <w:szCs w:val="24"/>
        </w:rPr>
        <w:t>Promoting young people’s engagement and participation</w:t>
      </w:r>
    </w:p>
    <w:p w14:paraId="542DAC2A" w14:textId="145AE609" w:rsidR="00B26E85" w:rsidRPr="00B26E85" w:rsidRDefault="009D1662" w:rsidP="0035373B">
      <w:pPr>
        <w:spacing w:line="240" w:lineRule="auto"/>
        <w:rPr>
          <w:b/>
        </w:rPr>
      </w:pPr>
      <w:r>
        <w:rPr>
          <w:b/>
        </w:rPr>
        <w:t>We need to make sure children’s voices are promoted and considered in policy and practice</w:t>
      </w:r>
    </w:p>
    <w:p w14:paraId="5A7D6029" w14:textId="785B1910" w:rsidR="00A73369" w:rsidRDefault="00B26E85" w:rsidP="0035373B">
      <w:pPr>
        <w:spacing w:line="240" w:lineRule="auto"/>
        <w:rPr>
          <w:rFonts w:eastAsia="Times New Roman"/>
          <w:lang w:eastAsia="en-AU"/>
        </w:rPr>
      </w:pPr>
      <w:r w:rsidRPr="00B26E85">
        <w:rPr>
          <w:rFonts w:eastAsia="Times New Roman"/>
          <w:lang w:eastAsia="en-AU"/>
        </w:rPr>
        <w:t xml:space="preserve">ANZCCG members </w:t>
      </w:r>
      <w:r w:rsidR="009D1662">
        <w:rPr>
          <w:rFonts w:eastAsia="Times New Roman"/>
          <w:lang w:eastAsia="en-AU"/>
        </w:rPr>
        <w:t xml:space="preserve">acknowledge the </w:t>
      </w:r>
      <w:r w:rsidR="00A73369">
        <w:rPr>
          <w:rFonts w:eastAsia="Times New Roman"/>
          <w:lang w:eastAsia="en-AU"/>
        </w:rPr>
        <w:t xml:space="preserve">report of the </w:t>
      </w:r>
      <w:r w:rsidR="00175BDE">
        <w:rPr>
          <w:rFonts w:eastAsia="Times New Roman"/>
          <w:lang w:eastAsia="en-AU"/>
        </w:rPr>
        <w:t>United Nations Committee on the Rights of the Child</w:t>
      </w:r>
      <w:r w:rsidR="00A73369">
        <w:rPr>
          <w:rFonts w:eastAsia="Times New Roman"/>
          <w:lang w:eastAsia="en-AU"/>
        </w:rPr>
        <w:t xml:space="preserve"> (the UN Committee),</w:t>
      </w:r>
      <w:r w:rsidR="00175BDE">
        <w:rPr>
          <w:rFonts w:eastAsia="Times New Roman"/>
          <w:lang w:eastAsia="en-AU"/>
        </w:rPr>
        <w:t xml:space="preserve"> </w:t>
      </w:r>
      <w:r w:rsidR="00175BDE">
        <w:rPr>
          <w:rFonts w:eastAsia="Times New Roman"/>
          <w:i/>
          <w:iCs/>
          <w:lang w:eastAsia="en-AU"/>
        </w:rPr>
        <w:t>Concluding observations on the combined fifth and sixth periodic reports of Australia</w:t>
      </w:r>
      <w:r w:rsidR="00175BDE">
        <w:rPr>
          <w:rFonts w:eastAsia="Times New Roman"/>
          <w:lang w:eastAsia="en-AU"/>
        </w:rPr>
        <w:t xml:space="preserve">, released on 1 November 2019. </w:t>
      </w:r>
    </w:p>
    <w:p w14:paraId="7732B014" w14:textId="15AE7249" w:rsidR="00B26E85" w:rsidRDefault="00175BDE" w:rsidP="0035373B">
      <w:pPr>
        <w:spacing w:line="240" w:lineRule="auto"/>
        <w:rPr>
          <w:rFonts w:eastAsia="Times New Roman"/>
          <w:lang w:eastAsia="en-AU"/>
        </w:rPr>
      </w:pPr>
      <w:r>
        <w:rPr>
          <w:rFonts w:eastAsia="Times New Roman"/>
          <w:lang w:eastAsia="en-AU"/>
        </w:rPr>
        <w:t xml:space="preserve">In September 2019, the </w:t>
      </w:r>
      <w:r w:rsidR="00A73369">
        <w:rPr>
          <w:rFonts w:eastAsia="Times New Roman"/>
          <w:lang w:eastAsia="en-AU"/>
        </w:rPr>
        <w:t xml:space="preserve">UN </w:t>
      </w:r>
      <w:r>
        <w:rPr>
          <w:rFonts w:eastAsia="Times New Roman"/>
          <w:lang w:eastAsia="en-AU"/>
        </w:rPr>
        <w:t xml:space="preserve">Committee heard from </w:t>
      </w:r>
      <w:proofErr w:type="spellStart"/>
      <w:r>
        <w:rPr>
          <w:rFonts w:eastAsia="Times New Roman"/>
          <w:lang w:eastAsia="en-AU"/>
        </w:rPr>
        <w:t>Dujuan</w:t>
      </w:r>
      <w:proofErr w:type="spellEnd"/>
      <w:r>
        <w:rPr>
          <w:rFonts w:eastAsia="Times New Roman"/>
          <w:lang w:eastAsia="en-AU"/>
        </w:rPr>
        <w:t xml:space="preserve">, </w:t>
      </w:r>
      <w:r w:rsidR="00A73369">
        <w:rPr>
          <w:rFonts w:eastAsia="Times New Roman"/>
          <w:lang w:eastAsia="en-AU"/>
        </w:rPr>
        <w:t xml:space="preserve">a 12-year-old </w:t>
      </w:r>
      <w:proofErr w:type="spellStart"/>
      <w:r w:rsidR="00A73369">
        <w:rPr>
          <w:rFonts w:eastAsia="Times New Roman"/>
          <w:lang w:eastAsia="en-AU"/>
        </w:rPr>
        <w:t>Arrente</w:t>
      </w:r>
      <w:proofErr w:type="spellEnd"/>
      <w:r w:rsidR="00A73369">
        <w:rPr>
          <w:rFonts w:eastAsia="Times New Roman"/>
          <w:lang w:eastAsia="en-AU"/>
        </w:rPr>
        <w:t xml:space="preserve">/Garrwa boy from central Australia, whose experience in the youth justice system was captured in the film </w:t>
      </w:r>
      <w:r w:rsidR="00A73369">
        <w:rPr>
          <w:rFonts w:eastAsia="Times New Roman"/>
          <w:i/>
          <w:iCs/>
          <w:lang w:eastAsia="en-AU"/>
        </w:rPr>
        <w:t>In My Blood It Runs</w:t>
      </w:r>
      <w:r w:rsidR="00A73369">
        <w:rPr>
          <w:rFonts w:eastAsia="Times New Roman"/>
          <w:lang w:eastAsia="en-AU"/>
        </w:rPr>
        <w:t xml:space="preserve">. </w:t>
      </w:r>
    </w:p>
    <w:p w14:paraId="75B5AFDC" w14:textId="48AB3107" w:rsidR="00A73369" w:rsidRDefault="00A73369" w:rsidP="0035373B">
      <w:pPr>
        <w:spacing w:line="240" w:lineRule="auto"/>
        <w:rPr>
          <w:rFonts w:eastAsia="Times New Roman"/>
          <w:lang w:eastAsia="en-AU"/>
        </w:rPr>
      </w:pPr>
      <w:r>
        <w:rPr>
          <w:rFonts w:eastAsia="Times New Roman"/>
          <w:lang w:eastAsia="en-AU"/>
        </w:rPr>
        <w:t>We advocate for national and international bodies to create opportunities to listen to the voices of children and young people and involve them in decision-making.</w:t>
      </w:r>
    </w:p>
    <w:p w14:paraId="49047387" w14:textId="77777777" w:rsidR="00046C8E" w:rsidRDefault="00046C8E" w:rsidP="00046C8E">
      <w:pPr>
        <w:spacing w:line="240" w:lineRule="auto"/>
        <w:rPr>
          <w:b/>
          <w:bCs/>
        </w:rPr>
      </w:pPr>
      <w:r>
        <w:rPr>
          <w:b/>
          <w:bCs/>
        </w:rPr>
        <w:t>We continue to support the rights of LGBTIQ+ children and young people to have a voice in decision-making</w:t>
      </w:r>
    </w:p>
    <w:p w14:paraId="4AD0D4FD" w14:textId="77777777" w:rsidR="00046C8E" w:rsidRDefault="00046C8E" w:rsidP="00046C8E">
      <w:pPr>
        <w:spacing w:line="240" w:lineRule="auto"/>
      </w:pPr>
      <w:r>
        <w:t>ANZCCG members support the rights of LGBTIQ+ children and young people to be counted and have a say in decision-making. ANZCCG members will advocate for gender diversity to be appropriately considered in the 2021 Australian Census.</w:t>
      </w:r>
    </w:p>
    <w:p w14:paraId="6E99F3E3" w14:textId="660B2276" w:rsidR="00B26E85" w:rsidRPr="00067837" w:rsidRDefault="00B26E85" w:rsidP="0035373B">
      <w:pPr>
        <w:pStyle w:val="ListParagraph"/>
        <w:numPr>
          <w:ilvl w:val="0"/>
          <w:numId w:val="16"/>
        </w:numPr>
        <w:spacing w:line="240" w:lineRule="auto"/>
        <w:ind w:left="426" w:hanging="426"/>
        <w:rPr>
          <w:rFonts w:eastAsia="Times New Roman"/>
          <w:b/>
          <w:color w:val="4F81BD" w:themeColor="accent1"/>
          <w:sz w:val="24"/>
          <w:szCs w:val="24"/>
          <w:lang w:eastAsia="en-AU"/>
        </w:rPr>
      </w:pPr>
      <w:r w:rsidRPr="00067837">
        <w:rPr>
          <w:rFonts w:eastAsia="Times New Roman"/>
          <w:b/>
          <w:color w:val="4F81BD" w:themeColor="accent1"/>
          <w:sz w:val="24"/>
          <w:szCs w:val="24"/>
          <w:lang w:eastAsia="en-AU"/>
        </w:rPr>
        <w:t>Upholding the rights of children and young people in</w:t>
      </w:r>
      <w:r w:rsidR="004F3A10">
        <w:rPr>
          <w:rFonts w:eastAsia="Times New Roman"/>
          <w:b/>
          <w:color w:val="4F81BD" w:themeColor="accent1"/>
          <w:sz w:val="24"/>
          <w:szCs w:val="24"/>
          <w:lang w:eastAsia="en-AU"/>
        </w:rPr>
        <w:t xml:space="preserve"> contact with the</w:t>
      </w:r>
      <w:r w:rsidRPr="00067837">
        <w:rPr>
          <w:rFonts w:eastAsia="Times New Roman"/>
          <w:b/>
          <w:color w:val="4F81BD" w:themeColor="accent1"/>
          <w:sz w:val="24"/>
          <w:szCs w:val="24"/>
          <w:lang w:eastAsia="en-AU"/>
        </w:rPr>
        <w:t xml:space="preserve"> youth justice </w:t>
      </w:r>
      <w:r w:rsidR="004F3A10">
        <w:rPr>
          <w:rFonts w:eastAsia="Times New Roman"/>
          <w:b/>
          <w:color w:val="4F81BD" w:themeColor="accent1"/>
          <w:sz w:val="24"/>
          <w:szCs w:val="24"/>
          <w:lang w:eastAsia="en-AU"/>
        </w:rPr>
        <w:t>system</w:t>
      </w:r>
    </w:p>
    <w:p w14:paraId="232E38CA" w14:textId="77777777" w:rsidR="00B26E85" w:rsidRPr="00B26E85" w:rsidRDefault="00B26E85" w:rsidP="0035373B">
      <w:pPr>
        <w:spacing w:line="240" w:lineRule="auto"/>
        <w:rPr>
          <w:b/>
        </w:rPr>
      </w:pPr>
      <w:r w:rsidRPr="00B26E85">
        <w:rPr>
          <w:b/>
        </w:rPr>
        <w:t xml:space="preserve">We need to raise the </w:t>
      </w:r>
      <w:r w:rsidR="00733DEA">
        <w:rPr>
          <w:b/>
        </w:rPr>
        <w:t>m</w:t>
      </w:r>
      <w:r w:rsidRPr="00B26E85">
        <w:rPr>
          <w:b/>
        </w:rPr>
        <w:t xml:space="preserve">inimum </w:t>
      </w:r>
      <w:r w:rsidR="00733DEA">
        <w:rPr>
          <w:b/>
        </w:rPr>
        <w:t>a</w:t>
      </w:r>
      <w:r w:rsidRPr="00B26E85">
        <w:rPr>
          <w:b/>
        </w:rPr>
        <w:t xml:space="preserve">ge of </w:t>
      </w:r>
      <w:r w:rsidR="00733DEA">
        <w:rPr>
          <w:b/>
        </w:rPr>
        <w:t>cr</w:t>
      </w:r>
      <w:r w:rsidRPr="00B26E85">
        <w:rPr>
          <w:b/>
        </w:rPr>
        <w:t xml:space="preserve">iminal </w:t>
      </w:r>
      <w:r w:rsidR="00733DEA">
        <w:rPr>
          <w:b/>
        </w:rPr>
        <w:t>r</w:t>
      </w:r>
      <w:r w:rsidRPr="00B26E85">
        <w:rPr>
          <w:b/>
        </w:rPr>
        <w:t xml:space="preserve">esponsibility and </w:t>
      </w:r>
      <w:r w:rsidR="00007FF7">
        <w:rPr>
          <w:b/>
        </w:rPr>
        <w:t xml:space="preserve">increase </w:t>
      </w:r>
      <w:r w:rsidRPr="00B26E85">
        <w:rPr>
          <w:b/>
        </w:rPr>
        <w:t>invest</w:t>
      </w:r>
      <w:r w:rsidR="00007FF7">
        <w:rPr>
          <w:b/>
        </w:rPr>
        <w:t>ment</w:t>
      </w:r>
      <w:r w:rsidRPr="00B26E85">
        <w:rPr>
          <w:b/>
        </w:rPr>
        <w:t xml:space="preserve"> in </w:t>
      </w:r>
      <w:r w:rsidR="00317F45">
        <w:rPr>
          <w:b/>
        </w:rPr>
        <w:t>d</w:t>
      </w:r>
      <w:r w:rsidRPr="00B26E85">
        <w:rPr>
          <w:b/>
        </w:rPr>
        <w:t>iversion</w:t>
      </w:r>
      <w:r w:rsidR="00007FF7">
        <w:rPr>
          <w:b/>
        </w:rPr>
        <w:t>ary supports</w:t>
      </w:r>
    </w:p>
    <w:p w14:paraId="6601815A" w14:textId="77777777" w:rsidR="00E378CD" w:rsidRDefault="00B26E85" w:rsidP="0035373B">
      <w:pPr>
        <w:spacing w:line="240" w:lineRule="auto"/>
        <w:rPr>
          <w:rFonts w:eastAsia="Times New Roman"/>
          <w:lang w:eastAsia="en-AU"/>
        </w:rPr>
      </w:pPr>
      <w:r w:rsidRPr="00B26E85">
        <w:rPr>
          <w:rFonts w:eastAsia="Times New Roman"/>
          <w:lang w:eastAsia="en-AU"/>
        </w:rPr>
        <w:t xml:space="preserve">Currently, the minimum age of criminal responsibility across Australia and New Zealand is 10. </w:t>
      </w:r>
    </w:p>
    <w:p w14:paraId="3B6B3887" w14:textId="7D28548C" w:rsidR="00A73369" w:rsidRPr="00A73369" w:rsidRDefault="00A73369" w:rsidP="0035373B">
      <w:pPr>
        <w:spacing w:line="240" w:lineRule="auto"/>
        <w:rPr>
          <w:rFonts w:eastAsia="Times New Roman"/>
          <w:lang w:eastAsia="en-AU"/>
        </w:rPr>
      </w:pPr>
      <w:r>
        <w:rPr>
          <w:rFonts w:eastAsia="Times New Roman"/>
          <w:lang w:eastAsia="en-AU"/>
        </w:rPr>
        <w:t>The ANZCCG acknowledges recent recommendations by the UN Committee to raise the minimum age of criminal responsibility</w:t>
      </w:r>
      <w:r w:rsidR="00E378CD">
        <w:rPr>
          <w:rFonts w:eastAsia="Times New Roman"/>
          <w:lang w:eastAsia="en-AU"/>
        </w:rPr>
        <w:t xml:space="preserve"> and the work of the Australian Council of Attorneys-General, which has established a working group to review the matter.</w:t>
      </w:r>
    </w:p>
    <w:p w14:paraId="3F455175" w14:textId="086F2883" w:rsidR="00B26E85" w:rsidRDefault="00B26E85" w:rsidP="0035373B">
      <w:pPr>
        <w:spacing w:line="240" w:lineRule="auto"/>
      </w:pPr>
      <w:r w:rsidRPr="00B26E85">
        <w:rPr>
          <w:rFonts w:eastAsia="Times New Roman"/>
          <w:lang w:eastAsia="en-AU"/>
        </w:rPr>
        <w:t xml:space="preserve">The ANZCCG recommends the age of criminal responsibility should </w:t>
      </w:r>
      <w:r w:rsidR="00540E93">
        <w:rPr>
          <w:rFonts w:eastAsia="Times New Roman"/>
          <w:lang w:eastAsia="en-AU"/>
        </w:rPr>
        <w:t xml:space="preserve">be raised to at least 14 years, </w:t>
      </w:r>
      <w:r w:rsidR="00E378CD">
        <w:rPr>
          <w:rFonts w:eastAsia="Times New Roman"/>
          <w:lang w:eastAsia="en-AU"/>
        </w:rPr>
        <w:t>in line with the UN Committee recommendation</w:t>
      </w:r>
      <w:r w:rsidR="00A73369">
        <w:t>.</w:t>
      </w:r>
      <w:r w:rsidRPr="00B26E85">
        <w:rPr>
          <w:rFonts w:eastAsia="Times New Roman"/>
          <w:lang w:eastAsia="en-AU"/>
        </w:rPr>
        <w:t xml:space="preserve"> </w:t>
      </w:r>
      <w:r w:rsidR="00C67531">
        <w:rPr>
          <w:rFonts w:eastAsia="Times New Roman"/>
          <w:lang w:eastAsia="en-AU"/>
        </w:rPr>
        <w:t xml:space="preserve">ANZCCG </w:t>
      </w:r>
      <w:r w:rsidRPr="006B3E75">
        <w:t xml:space="preserve">members </w:t>
      </w:r>
      <w:r>
        <w:t>will continue to advocate for</w:t>
      </w:r>
      <w:r w:rsidR="00C67531">
        <w:t xml:space="preserve"> this reform</w:t>
      </w:r>
      <w:r>
        <w:t>.</w:t>
      </w:r>
    </w:p>
    <w:p w14:paraId="424AC4BC" w14:textId="77777777" w:rsidR="00B26E85" w:rsidRPr="00067837" w:rsidRDefault="00B26E85" w:rsidP="0035373B">
      <w:pPr>
        <w:pStyle w:val="ListParagraph"/>
        <w:numPr>
          <w:ilvl w:val="0"/>
          <w:numId w:val="16"/>
        </w:numPr>
        <w:spacing w:line="240" w:lineRule="auto"/>
        <w:ind w:left="426" w:hanging="426"/>
        <w:rPr>
          <w:rFonts w:eastAsia="Times New Roman"/>
          <w:b/>
          <w:sz w:val="24"/>
          <w:szCs w:val="24"/>
          <w:lang w:eastAsia="en-AU"/>
        </w:rPr>
      </w:pPr>
      <w:r w:rsidRPr="00067837">
        <w:rPr>
          <w:rFonts w:eastAsia="Times New Roman"/>
          <w:b/>
          <w:color w:val="4F81BD" w:themeColor="accent1"/>
          <w:sz w:val="24"/>
          <w:szCs w:val="24"/>
          <w:lang w:eastAsia="en-AU"/>
        </w:rPr>
        <w:t>Improving the safety of children and young people in organisations</w:t>
      </w:r>
    </w:p>
    <w:p w14:paraId="496A3185" w14:textId="66D31C99" w:rsidR="00B26E85" w:rsidRDefault="00DF015E" w:rsidP="0035373B">
      <w:pPr>
        <w:spacing w:line="240" w:lineRule="auto"/>
        <w:rPr>
          <w:b/>
        </w:rPr>
      </w:pPr>
      <w:r>
        <w:rPr>
          <w:b/>
        </w:rPr>
        <w:t>We have an ongoing</w:t>
      </w:r>
      <w:r w:rsidR="00007FF7">
        <w:rPr>
          <w:b/>
        </w:rPr>
        <w:t xml:space="preserve"> commitment to implementing the recommendations of the Royal Commission</w:t>
      </w:r>
      <w:r w:rsidR="00046C8E">
        <w:rPr>
          <w:b/>
        </w:rPr>
        <w:t xml:space="preserve"> </w:t>
      </w:r>
      <w:r w:rsidR="00046C8E" w:rsidRPr="00046C8E">
        <w:rPr>
          <w:b/>
        </w:rPr>
        <w:t>into Institutional Responses to Child Sexual Abuse</w:t>
      </w:r>
    </w:p>
    <w:p w14:paraId="09FA9143" w14:textId="6FC37302" w:rsidR="00007FF7" w:rsidRPr="00007FF7" w:rsidRDefault="00007FF7" w:rsidP="0035373B">
      <w:pPr>
        <w:spacing w:line="240" w:lineRule="auto"/>
      </w:pPr>
      <w:r>
        <w:t xml:space="preserve">ANZCCG members continue to monitor progress in implementing the recommendations of the Royal Commission </w:t>
      </w:r>
      <w:bookmarkStart w:id="0" w:name="_Hlk24976235"/>
      <w:r>
        <w:t xml:space="preserve">into Institutional Responses </w:t>
      </w:r>
      <w:r w:rsidR="00835D58">
        <w:t>t</w:t>
      </w:r>
      <w:r>
        <w:t>o Child Sexual Abuse</w:t>
      </w:r>
      <w:bookmarkEnd w:id="0"/>
      <w:r w:rsidR="00C422B9">
        <w:t xml:space="preserve">, including work to implement </w:t>
      </w:r>
      <w:proofErr w:type="gramStart"/>
      <w:r w:rsidR="00C422B9">
        <w:t>nationally-consistent</w:t>
      </w:r>
      <w:proofErr w:type="gramEnd"/>
      <w:r w:rsidR="00C422B9">
        <w:t xml:space="preserve"> child safe standards and reportable conduct schemes.</w:t>
      </w:r>
    </w:p>
    <w:p w14:paraId="6CA377ED" w14:textId="77777777" w:rsidR="00B26E85" w:rsidRPr="00067837" w:rsidRDefault="00B26E85" w:rsidP="0035373B">
      <w:pPr>
        <w:pStyle w:val="ListParagraph"/>
        <w:numPr>
          <w:ilvl w:val="0"/>
          <w:numId w:val="16"/>
        </w:numPr>
        <w:spacing w:line="240" w:lineRule="auto"/>
        <w:ind w:left="426" w:hanging="426"/>
        <w:rPr>
          <w:b/>
          <w:color w:val="4F81BD" w:themeColor="accent1"/>
          <w:sz w:val="24"/>
          <w:szCs w:val="24"/>
        </w:rPr>
      </w:pPr>
      <w:r w:rsidRPr="00067837">
        <w:rPr>
          <w:b/>
          <w:color w:val="4F81BD" w:themeColor="accent1"/>
          <w:sz w:val="24"/>
          <w:szCs w:val="24"/>
        </w:rPr>
        <w:t>Ending violence against children and young people</w:t>
      </w:r>
    </w:p>
    <w:p w14:paraId="563CAEF7" w14:textId="54529675" w:rsidR="00B26E85" w:rsidRPr="00E16062" w:rsidRDefault="00C422B9" w:rsidP="0035373B">
      <w:pPr>
        <w:spacing w:line="240" w:lineRule="auto"/>
        <w:rPr>
          <w:rFonts w:eastAsia="Times New Roman"/>
          <w:b/>
          <w:lang w:eastAsia="en-AU"/>
        </w:rPr>
      </w:pPr>
      <w:r>
        <w:rPr>
          <w:rFonts w:eastAsia="Times New Roman"/>
          <w:b/>
          <w:lang w:eastAsia="en-AU"/>
        </w:rPr>
        <w:t>We must improve online safety for children and young people</w:t>
      </w:r>
    </w:p>
    <w:p w14:paraId="71111AE9" w14:textId="1FA9F5D5" w:rsidR="00A1261C" w:rsidRDefault="00C422B9" w:rsidP="0035373B">
      <w:pPr>
        <w:spacing w:line="240" w:lineRule="auto"/>
        <w:rPr>
          <w:rFonts w:eastAsia="Times New Roman"/>
          <w:lang w:eastAsia="en-AU"/>
        </w:rPr>
      </w:pPr>
      <w:r>
        <w:rPr>
          <w:rFonts w:eastAsia="Times New Roman"/>
          <w:lang w:eastAsia="en-AU"/>
        </w:rPr>
        <w:t>ANZCCG members note the establishment of the Australian Centre to Counter Child Exploitation</w:t>
      </w:r>
      <w:r w:rsidR="00046C8E">
        <w:rPr>
          <w:rFonts w:eastAsia="Times New Roman"/>
          <w:lang w:eastAsia="en-AU"/>
        </w:rPr>
        <w:t>,</w:t>
      </w:r>
      <w:r>
        <w:rPr>
          <w:rFonts w:eastAsia="Times New Roman"/>
          <w:lang w:eastAsia="en-AU"/>
        </w:rPr>
        <w:t xml:space="preserve"> providing a coordinated response to prevent and address child exploitation.</w:t>
      </w:r>
    </w:p>
    <w:p w14:paraId="1C4B8B65" w14:textId="616BFA5D" w:rsidR="00C422B9" w:rsidRDefault="00C422B9" w:rsidP="0035373B">
      <w:pPr>
        <w:spacing w:line="240" w:lineRule="auto"/>
        <w:rPr>
          <w:rFonts w:eastAsia="Times New Roman"/>
          <w:lang w:eastAsia="en-AU"/>
        </w:rPr>
      </w:pPr>
      <w:r>
        <w:rPr>
          <w:rFonts w:eastAsia="Times New Roman"/>
          <w:lang w:eastAsia="en-AU"/>
        </w:rPr>
        <w:t>Technology provides great opportunities for children and young people, along with some new risks. It is important to educate the community on emerging technologies to promote safe online engagement for children and young people.</w:t>
      </w:r>
    </w:p>
    <w:p w14:paraId="0670A49F" w14:textId="68D8EAF6" w:rsidR="00DF015E" w:rsidRDefault="00DF015E" w:rsidP="0035373B">
      <w:pPr>
        <w:spacing w:line="240" w:lineRule="auto"/>
        <w:rPr>
          <w:rFonts w:eastAsia="Times New Roman"/>
          <w:b/>
          <w:bCs/>
          <w:lang w:eastAsia="en-AU"/>
        </w:rPr>
      </w:pPr>
      <w:r>
        <w:rPr>
          <w:rFonts w:eastAsia="Times New Roman"/>
          <w:b/>
          <w:bCs/>
          <w:lang w:eastAsia="en-AU"/>
        </w:rPr>
        <w:lastRenderedPageBreak/>
        <w:t>Support for the Royal Commission into Violence, Abuse, Neglect and Exploitation of People with Disability</w:t>
      </w:r>
    </w:p>
    <w:p w14:paraId="35A9E034" w14:textId="577B28E8" w:rsidR="00DF015E" w:rsidRDefault="00DF015E" w:rsidP="0035373B">
      <w:pPr>
        <w:spacing w:line="240" w:lineRule="auto"/>
        <w:rPr>
          <w:rFonts w:eastAsia="Times New Roman"/>
          <w:lang w:eastAsia="en-AU"/>
        </w:rPr>
      </w:pPr>
      <w:r>
        <w:rPr>
          <w:rFonts w:eastAsia="Times New Roman"/>
          <w:lang w:eastAsia="en-AU"/>
        </w:rPr>
        <w:t xml:space="preserve">The ANZCCG welcomes the establishment of the Royal Commission into Violence, Abuse, Neglect and Exploitation of People with Disability and commends its </w:t>
      </w:r>
      <w:r w:rsidR="000907C5" w:rsidRPr="000907C5">
        <w:rPr>
          <w:rFonts w:eastAsia="Times New Roman"/>
          <w:lang w:eastAsia="en-AU"/>
        </w:rPr>
        <w:t xml:space="preserve">stated </w:t>
      </w:r>
      <w:r>
        <w:rPr>
          <w:rFonts w:eastAsia="Times New Roman"/>
          <w:lang w:eastAsia="en-AU"/>
        </w:rPr>
        <w:t xml:space="preserve">commitment to </w:t>
      </w:r>
      <w:r w:rsidR="000907C5" w:rsidRPr="000907C5">
        <w:rPr>
          <w:rFonts w:eastAsia="Times New Roman"/>
          <w:lang w:eastAsia="en-AU"/>
        </w:rPr>
        <w:t xml:space="preserve">examining and </w:t>
      </w:r>
      <w:r>
        <w:rPr>
          <w:rFonts w:eastAsia="Times New Roman"/>
          <w:lang w:eastAsia="en-AU"/>
        </w:rPr>
        <w:t xml:space="preserve">supporting the rights of children and young people with disability. </w:t>
      </w:r>
    </w:p>
    <w:p w14:paraId="2E4B70E9" w14:textId="10015CE4" w:rsidR="00DF015E" w:rsidRDefault="00DF015E" w:rsidP="0035373B">
      <w:pPr>
        <w:spacing w:line="240" w:lineRule="auto"/>
        <w:rPr>
          <w:rFonts w:eastAsia="Times New Roman"/>
          <w:lang w:eastAsia="en-AU"/>
        </w:rPr>
      </w:pPr>
      <w:r>
        <w:rPr>
          <w:rFonts w:eastAsia="Times New Roman"/>
          <w:lang w:eastAsia="en-AU"/>
        </w:rPr>
        <w:t xml:space="preserve">In particular, ANZCCG members </w:t>
      </w:r>
      <w:r w:rsidR="000907C5" w:rsidRPr="000907C5">
        <w:rPr>
          <w:rFonts w:eastAsia="Times New Roman"/>
          <w:lang w:eastAsia="en-AU"/>
        </w:rPr>
        <w:t xml:space="preserve">support ongoing efforts by </w:t>
      </w:r>
      <w:r>
        <w:rPr>
          <w:rFonts w:eastAsia="Times New Roman"/>
          <w:lang w:eastAsia="en-AU"/>
        </w:rPr>
        <w:t xml:space="preserve">the Royal Commission to hear from children and young people </w:t>
      </w:r>
      <w:r w:rsidR="000674E1">
        <w:rPr>
          <w:rFonts w:eastAsia="Times New Roman"/>
          <w:lang w:eastAsia="en-AU"/>
        </w:rPr>
        <w:t xml:space="preserve">in </w:t>
      </w:r>
      <w:proofErr w:type="gramStart"/>
      <w:r w:rsidR="000674E1">
        <w:rPr>
          <w:rFonts w:eastAsia="Times New Roman"/>
          <w:lang w:eastAsia="en-AU"/>
        </w:rPr>
        <w:t>culturally</w:t>
      </w:r>
      <w:bookmarkStart w:id="1" w:name="_GoBack"/>
      <w:bookmarkEnd w:id="1"/>
      <w:r w:rsidR="000674E1">
        <w:rPr>
          <w:rFonts w:eastAsia="Times New Roman"/>
          <w:lang w:eastAsia="en-AU"/>
        </w:rPr>
        <w:t>-safe</w:t>
      </w:r>
      <w:proofErr w:type="gramEnd"/>
      <w:r w:rsidR="000674E1">
        <w:rPr>
          <w:rFonts w:eastAsia="Times New Roman"/>
          <w:lang w:eastAsia="en-AU"/>
        </w:rPr>
        <w:t xml:space="preserve"> and trauma-informed ways, including children and young people </w:t>
      </w:r>
      <w:r>
        <w:rPr>
          <w:rFonts w:eastAsia="Times New Roman"/>
          <w:lang w:eastAsia="en-AU"/>
        </w:rPr>
        <w:t xml:space="preserve">who </w:t>
      </w:r>
      <w:r w:rsidR="000674E1">
        <w:rPr>
          <w:rFonts w:eastAsia="Times New Roman"/>
          <w:lang w:eastAsia="en-AU"/>
        </w:rPr>
        <w:t>experience</w:t>
      </w:r>
      <w:r>
        <w:rPr>
          <w:rFonts w:eastAsia="Times New Roman"/>
          <w:lang w:eastAsia="en-AU"/>
        </w:rPr>
        <w:t xml:space="preserve"> difficulties with communication</w:t>
      </w:r>
      <w:r w:rsidR="000674E1">
        <w:rPr>
          <w:rFonts w:eastAsia="Times New Roman"/>
          <w:lang w:eastAsia="en-AU"/>
        </w:rPr>
        <w:t>.</w:t>
      </w:r>
    </w:p>
    <w:p w14:paraId="64BAD753" w14:textId="56489CB5" w:rsidR="00DF015E" w:rsidRPr="00DF015E" w:rsidRDefault="00DF015E" w:rsidP="0035373B">
      <w:pPr>
        <w:spacing w:line="240" w:lineRule="auto"/>
        <w:rPr>
          <w:rFonts w:eastAsia="Times New Roman"/>
          <w:lang w:eastAsia="en-AU"/>
        </w:rPr>
      </w:pPr>
      <w:r>
        <w:rPr>
          <w:rFonts w:eastAsia="Times New Roman"/>
          <w:lang w:eastAsia="en-AU"/>
        </w:rPr>
        <w:t xml:space="preserve">ANZCCG members will promote the voices of children and young people </w:t>
      </w:r>
      <w:r w:rsidR="000674E1">
        <w:rPr>
          <w:rFonts w:eastAsia="Times New Roman"/>
          <w:lang w:eastAsia="en-AU"/>
        </w:rPr>
        <w:t>in submissions to the Royal Commission.</w:t>
      </w:r>
    </w:p>
    <w:p w14:paraId="38424D0A" w14:textId="77777777" w:rsidR="00B26E85" w:rsidRPr="00046C8E" w:rsidRDefault="00574639" w:rsidP="0035373B">
      <w:pPr>
        <w:pStyle w:val="ListParagraph"/>
        <w:numPr>
          <w:ilvl w:val="0"/>
          <w:numId w:val="16"/>
        </w:numPr>
        <w:spacing w:line="240" w:lineRule="auto"/>
        <w:ind w:left="426" w:hanging="426"/>
        <w:rPr>
          <w:rFonts w:eastAsia="Times New Roman"/>
          <w:b/>
          <w:color w:val="4F81BD" w:themeColor="accent1"/>
          <w:sz w:val="24"/>
          <w:szCs w:val="24"/>
          <w:lang w:eastAsia="en-AU"/>
        </w:rPr>
      </w:pPr>
      <w:r w:rsidRPr="00046C8E">
        <w:rPr>
          <w:rFonts w:eastAsia="Times New Roman"/>
          <w:b/>
          <w:color w:val="4F81BD" w:themeColor="accent1"/>
          <w:sz w:val="24"/>
          <w:szCs w:val="24"/>
          <w:lang w:eastAsia="en-AU"/>
        </w:rPr>
        <w:t>Promoting children and young people’s safety and wellbeing</w:t>
      </w:r>
    </w:p>
    <w:p w14:paraId="62923DCA" w14:textId="17036310" w:rsidR="00883BE4" w:rsidRPr="00E16062" w:rsidRDefault="000674E1" w:rsidP="0035373B">
      <w:pPr>
        <w:spacing w:line="240" w:lineRule="auto"/>
        <w:rPr>
          <w:b/>
        </w:rPr>
      </w:pPr>
      <w:r>
        <w:rPr>
          <w:b/>
        </w:rPr>
        <w:t>Monitoring the National Disability Insurance Scheme</w:t>
      </w:r>
    </w:p>
    <w:p w14:paraId="1F596153" w14:textId="07F477C8" w:rsidR="00CB5BB5" w:rsidRPr="00574639" w:rsidRDefault="00C37877" w:rsidP="0035373B">
      <w:pPr>
        <w:spacing w:line="240" w:lineRule="auto"/>
      </w:pPr>
      <w:r>
        <w:t xml:space="preserve">Australian </w:t>
      </w:r>
      <w:r w:rsidR="000674E1">
        <w:t xml:space="preserve">members discussed the challenges faced by children and young people who need support from both the National Disability Insurance Scheme, and state and territory-based child protection services. The ANZCCG will continue to monitor this area to keep </w:t>
      </w:r>
      <w:proofErr w:type="gramStart"/>
      <w:r w:rsidR="000674E1">
        <w:t>up-to-date</w:t>
      </w:r>
      <w:proofErr w:type="gramEnd"/>
      <w:r w:rsidR="000674E1">
        <w:t xml:space="preserve"> with developments.</w:t>
      </w:r>
    </w:p>
    <w:p w14:paraId="42F7790E" w14:textId="5BAA426C" w:rsidR="00B8115F" w:rsidRPr="00E16062" w:rsidRDefault="000674E1" w:rsidP="0035373B">
      <w:pPr>
        <w:spacing w:line="240" w:lineRule="auto"/>
        <w:rPr>
          <w:rFonts w:eastAsia="Times New Roman"/>
          <w:b/>
          <w:lang w:eastAsia="en-AU"/>
        </w:rPr>
      </w:pPr>
      <w:r>
        <w:rPr>
          <w:rFonts w:eastAsia="Times New Roman"/>
          <w:b/>
          <w:lang w:eastAsia="en-AU"/>
        </w:rPr>
        <w:t>Children in immigration detention</w:t>
      </w:r>
    </w:p>
    <w:p w14:paraId="08EE98D9" w14:textId="3AB0ABAA" w:rsidR="002063AD" w:rsidRDefault="0070378E" w:rsidP="0035373B">
      <w:pPr>
        <w:spacing w:line="240" w:lineRule="auto"/>
        <w:rPr>
          <w:rFonts w:eastAsia="Times New Roman"/>
          <w:lang w:eastAsia="en-AU"/>
        </w:rPr>
      </w:pPr>
      <w:r>
        <w:rPr>
          <w:rFonts w:eastAsia="Times New Roman"/>
          <w:lang w:eastAsia="en-AU"/>
        </w:rPr>
        <w:t xml:space="preserve">ANZCCG members </w:t>
      </w:r>
      <w:r w:rsidR="000674E1">
        <w:rPr>
          <w:rFonts w:eastAsia="Times New Roman"/>
          <w:lang w:eastAsia="en-AU"/>
        </w:rPr>
        <w:t xml:space="preserve">noted concerns about the rights </w:t>
      </w:r>
      <w:r w:rsidR="00C81250">
        <w:rPr>
          <w:rFonts w:eastAsia="Times New Roman"/>
          <w:lang w:eastAsia="en-AU"/>
        </w:rPr>
        <w:t xml:space="preserve">and wellbeing </w:t>
      </w:r>
      <w:r w:rsidR="000674E1">
        <w:rPr>
          <w:rFonts w:eastAsia="Times New Roman"/>
          <w:lang w:eastAsia="en-AU"/>
        </w:rPr>
        <w:t xml:space="preserve">of children in immigration detention, including community </w:t>
      </w:r>
      <w:proofErr w:type="gramStart"/>
      <w:r w:rsidR="000674E1">
        <w:rPr>
          <w:rFonts w:eastAsia="Times New Roman"/>
          <w:lang w:eastAsia="en-AU"/>
        </w:rPr>
        <w:t>detention,.</w:t>
      </w:r>
      <w:proofErr w:type="gramEnd"/>
      <w:r w:rsidR="000674E1">
        <w:rPr>
          <w:rFonts w:eastAsia="Times New Roman"/>
          <w:lang w:eastAsia="en-AU"/>
        </w:rPr>
        <w:t xml:space="preserve"> The ANZCCG will continue to monitor developments in this area and advocate for children’s rights to be protected.</w:t>
      </w:r>
    </w:p>
    <w:p w14:paraId="7D7E6DEA" w14:textId="17736221" w:rsidR="000674E1" w:rsidRDefault="000674E1" w:rsidP="0035373B">
      <w:pPr>
        <w:spacing w:line="240" w:lineRule="auto"/>
        <w:rPr>
          <w:rFonts w:eastAsia="Times New Roman"/>
          <w:b/>
          <w:bCs/>
          <w:lang w:eastAsia="en-AU"/>
        </w:rPr>
      </w:pPr>
      <w:r>
        <w:rPr>
          <w:rFonts w:eastAsia="Times New Roman"/>
          <w:b/>
          <w:bCs/>
          <w:lang w:eastAsia="en-AU"/>
        </w:rPr>
        <w:t>Child poverty</w:t>
      </w:r>
    </w:p>
    <w:p w14:paraId="138B4674" w14:textId="26B65F6B" w:rsidR="00213689" w:rsidRDefault="000674E1" w:rsidP="0035373B">
      <w:pPr>
        <w:spacing w:line="240" w:lineRule="auto"/>
        <w:rPr>
          <w:rFonts w:eastAsia="Times New Roman"/>
          <w:lang w:eastAsia="en-AU"/>
        </w:rPr>
      </w:pPr>
      <w:r>
        <w:rPr>
          <w:rFonts w:eastAsia="Times New Roman"/>
          <w:lang w:eastAsia="en-AU"/>
        </w:rPr>
        <w:t xml:space="preserve">ANZCCG members note the significant impact of poverty on a child’s life outcomes. </w:t>
      </w:r>
      <w:r w:rsidR="00C81250" w:rsidRPr="00C81250">
        <w:rPr>
          <w:rFonts w:eastAsia="Times New Roman"/>
          <w:lang w:eastAsia="en-AU"/>
        </w:rPr>
        <w:t xml:space="preserve">The Australian Council of Social Service </w:t>
      </w:r>
      <w:r w:rsidR="00C81250">
        <w:rPr>
          <w:rFonts w:eastAsia="Times New Roman"/>
          <w:lang w:eastAsia="en-AU"/>
        </w:rPr>
        <w:t>(</w:t>
      </w:r>
      <w:r w:rsidR="00213689">
        <w:rPr>
          <w:rFonts w:eastAsia="Times New Roman"/>
          <w:lang w:eastAsia="en-AU"/>
        </w:rPr>
        <w:t>ACOSS</w:t>
      </w:r>
      <w:r w:rsidR="00C81250">
        <w:rPr>
          <w:rFonts w:eastAsia="Times New Roman"/>
          <w:lang w:eastAsia="en-AU"/>
        </w:rPr>
        <w:t>)</w:t>
      </w:r>
      <w:r w:rsidR="00213689">
        <w:rPr>
          <w:rFonts w:eastAsia="Times New Roman"/>
          <w:lang w:eastAsia="en-AU"/>
        </w:rPr>
        <w:t xml:space="preserve"> has </w:t>
      </w:r>
      <w:hyperlink r:id="rId9" w:history="1">
        <w:r w:rsidR="00213689" w:rsidRPr="00213689">
          <w:rPr>
            <w:rStyle w:val="Hyperlink"/>
            <w:rFonts w:eastAsia="Times New Roman"/>
            <w:lang w:eastAsia="en-AU"/>
          </w:rPr>
          <w:t>calculated</w:t>
        </w:r>
      </w:hyperlink>
      <w:r w:rsidR="00213689">
        <w:rPr>
          <w:rFonts w:eastAsia="Times New Roman"/>
          <w:lang w:eastAsia="en-AU"/>
        </w:rPr>
        <w:t xml:space="preserve"> that around 17 per cent of children in Australia live in poverty. The Telethon Kids Institute </w:t>
      </w:r>
      <w:proofErr w:type="spellStart"/>
      <w:r w:rsidR="00213689">
        <w:rPr>
          <w:rFonts w:eastAsia="Times New Roman"/>
          <w:lang w:eastAsia="en-AU"/>
        </w:rPr>
        <w:t>CoLab</w:t>
      </w:r>
      <w:proofErr w:type="spellEnd"/>
      <w:r w:rsidR="00213689">
        <w:rPr>
          <w:rFonts w:eastAsia="Times New Roman"/>
          <w:lang w:eastAsia="en-AU"/>
        </w:rPr>
        <w:t xml:space="preserve"> has </w:t>
      </w:r>
      <w:hyperlink r:id="rId10" w:history="1">
        <w:r w:rsidR="00213689" w:rsidRPr="00213689">
          <w:rPr>
            <w:rStyle w:val="Hyperlink"/>
            <w:rFonts w:eastAsia="Times New Roman"/>
            <w:lang w:eastAsia="en-AU"/>
          </w:rPr>
          <w:t>released research</w:t>
        </w:r>
      </w:hyperlink>
      <w:r w:rsidR="00213689">
        <w:rPr>
          <w:rFonts w:eastAsia="Times New Roman"/>
          <w:lang w:eastAsia="en-AU"/>
        </w:rPr>
        <w:t xml:space="preserve"> revealing children growing up in poverty can experience developmental delays that affect their future academic success and </w:t>
      </w:r>
      <w:r w:rsidR="00C81250">
        <w:rPr>
          <w:rFonts w:eastAsia="Times New Roman"/>
          <w:lang w:eastAsia="en-AU"/>
        </w:rPr>
        <w:t>prospects</w:t>
      </w:r>
      <w:r w:rsidR="00213689">
        <w:rPr>
          <w:rFonts w:eastAsia="Times New Roman"/>
          <w:lang w:eastAsia="en-AU"/>
        </w:rPr>
        <w:t xml:space="preserve"> as an adult, with poverty in the first five years of a child’s life particularly harmful to their development.</w:t>
      </w:r>
    </w:p>
    <w:p w14:paraId="2A21C79B" w14:textId="3D774A5D" w:rsidR="00C67531" w:rsidRDefault="00213689" w:rsidP="0035373B">
      <w:pPr>
        <w:spacing w:line="240" w:lineRule="auto"/>
        <w:rPr>
          <w:rFonts w:eastAsia="Times New Roman"/>
          <w:lang w:eastAsia="en-AU"/>
        </w:rPr>
      </w:pPr>
      <w:r>
        <w:rPr>
          <w:rFonts w:eastAsia="Times New Roman"/>
          <w:lang w:eastAsia="en-AU"/>
        </w:rPr>
        <w:t xml:space="preserve">The ANZCCG will continue its advocacy to seek solutions to child poverty across Australia and New Zealand, </w:t>
      </w:r>
      <w:r w:rsidR="000B6971">
        <w:rPr>
          <w:rFonts w:eastAsia="Times New Roman"/>
          <w:lang w:eastAsia="en-AU"/>
        </w:rPr>
        <w:t>which underpins</w:t>
      </w:r>
      <w:r>
        <w:rPr>
          <w:rFonts w:eastAsia="Times New Roman"/>
          <w:lang w:eastAsia="en-AU"/>
        </w:rPr>
        <w:t xml:space="preserve"> our work to support the rights, safety and wellbeing of children and young people.</w:t>
      </w:r>
    </w:p>
    <w:p w14:paraId="4F072F90" w14:textId="77777777" w:rsidR="00C67531" w:rsidRPr="000674E1" w:rsidRDefault="00C67531" w:rsidP="0035373B">
      <w:pPr>
        <w:spacing w:line="240" w:lineRule="auto"/>
        <w:rPr>
          <w:rFonts w:eastAsia="Times New Roman"/>
          <w:lang w:eastAsia="en-AU"/>
        </w:rPr>
      </w:pPr>
    </w:p>
    <w:p w14:paraId="4149C849" w14:textId="77777777" w:rsidR="000B6971" w:rsidRDefault="000B6971" w:rsidP="00C67531">
      <w:pPr>
        <w:spacing w:line="240" w:lineRule="auto"/>
        <w:rPr>
          <w:rFonts w:eastAsia="Times New Roman"/>
          <w:b/>
          <w:color w:val="4F81BD" w:themeColor="accent1"/>
          <w:lang w:eastAsia="en-AU"/>
        </w:rPr>
      </w:pPr>
    </w:p>
    <w:p w14:paraId="30A1454E" w14:textId="77777777" w:rsidR="00124A23" w:rsidRDefault="00124A23" w:rsidP="00124A23">
      <w:pPr>
        <w:spacing w:line="240" w:lineRule="auto"/>
        <w:rPr>
          <w:rFonts w:eastAsia="Times New Roman"/>
          <w:lang w:eastAsia="en-AU"/>
        </w:rPr>
      </w:pPr>
      <w:r>
        <w:rPr>
          <w:rFonts w:eastAsia="Times New Roman"/>
          <w:lang w:eastAsia="en-AU"/>
        </w:rPr>
        <w:t>ANZCCG members thank the following organisations and their representatives who presented at the meeting:</w:t>
      </w:r>
    </w:p>
    <w:p w14:paraId="35EC80CD" w14:textId="7D6A25EF" w:rsidR="00124A23" w:rsidRDefault="00124A23" w:rsidP="00124A23">
      <w:pPr>
        <w:pStyle w:val="ListParagraph"/>
        <w:numPr>
          <w:ilvl w:val="0"/>
          <w:numId w:val="17"/>
        </w:numPr>
        <w:spacing w:line="240" w:lineRule="auto"/>
        <w:rPr>
          <w:rFonts w:eastAsia="Times New Roman"/>
          <w:lang w:eastAsia="en-AU"/>
        </w:rPr>
      </w:pPr>
      <w:r>
        <w:rPr>
          <w:rFonts w:eastAsia="Times New Roman"/>
          <w:lang w:eastAsia="en-AU"/>
        </w:rPr>
        <w:t xml:space="preserve">Derek </w:t>
      </w:r>
      <w:proofErr w:type="spellStart"/>
      <w:r>
        <w:rPr>
          <w:rFonts w:eastAsia="Times New Roman"/>
          <w:lang w:eastAsia="en-AU"/>
        </w:rPr>
        <w:t>Oram</w:t>
      </w:r>
      <w:proofErr w:type="spellEnd"/>
      <w:r>
        <w:rPr>
          <w:rFonts w:eastAsia="Times New Roman"/>
          <w:lang w:eastAsia="en-AU"/>
        </w:rPr>
        <w:t xml:space="preserve"> Sandy, Yerongpan Aboriginal Corporation</w:t>
      </w:r>
      <w:r w:rsidR="00C67531">
        <w:rPr>
          <w:rFonts w:eastAsia="Times New Roman"/>
          <w:lang w:eastAsia="en-AU"/>
        </w:rPr>
        <w:t>,</w:t>
      </w:r>
      <w:r w:rsidR="0098708C">
        <w:rPr>
          <w:rFonts w:eastAsia="Times New Roman"/>
          <w:lang w:eastAsia="en-AU"/>
        </w:rPr>
        <w:t xml:space="preserve"> for welcoming them to Country</w:t>
      </w:r>
    </w:p>
    <w:p w14:paraId="4D160C8B" w14:textId="77777777" w:rsidR="00124A23" w:rsidRDefault="00124A23" w:rsidP="00124A23">
      <w:pPr>
        <w:pStyle w:val="ListParagraph"/>
        <w:numPr>
          <w:ilvl w:val="0"/>
          <w:numId w:val="17"/>
        </w:numPr>
        <w:spacing w:line="240" w:lineRule="auto"/>
        <w:rPr>
          <w:rFonts w:eastAsia="Times New Roman"/>
          <w:lang w:eastAsia="en-AU"/>
        </w:rPr>
      </w:pPr>
      <w:r>
        <w:t>Gavin Bannerman, Director, Queensland Memory, State Library of Queensland</w:t>
      </w:r>
    </w:p>
    <w:p w14:paraId="61EC02B1" w14:textId="77777777" w:rsidR="00124A23" w:rsidRDefault="00124A23" w:rsidP="00124A23">
      <w:pPr>
        <w:pStyle w:val="ListParagraph"/>
        <w:numPr>
          <w:ilvl w:val="0"/>
          <w:numId w:val="17"/>
        </w:numPr>
        <w:spacing w:line="240" w:lineRule="auto"/>
        <w:rPr>
          <w:rFonts w:eastAsia="Times New Roman"/>
          <w:lang w:eastAsia="en-AU"/>
        </w:rPr>
      </w:pPr>
      <w:r>
        <w:rPr>
          <w:rFonts w:eastAsia="Times New Roman"/>
          <w:lang w:eastAsia="en-AU"/>
        </w:rPr>
        <w:t>Federal Agent Stephen Jay, Operations Manager, Australian Centre to Counter Child Exploitation</w:t>
      </w:r>
    </w:p>
    <w:p w14:paraId="4CABE842" w14:textId="00612868" w:rsidR="00124A23" w:rsidRPr="00C67531" w:rsidRDefault="00124A23" w:rsidP="00333D3B">
      <w:pPr>
        <w:pStyle w:val="ListParagraph"/>
        <w:numPr>
          <w:ilvl w:val="0"/>
          <w:numId w:val="17"/>
        </w:numPr>
        <w:shd w:val="clear" w:color="auto" w:fill="FFFFFF"/>
        <w:spacing w:line="240" w:lineRule="auto"/>
        <w:rPr>
          <w:rFonts w:eastAsia="Times New Roman"/>
          <w:color w:val="212121"/>
        </w:rPr>
      </w:pPr>
      <w:r w:rsidRPr="00FB7567">
        <w:rPr>
          <w:rFonts w:eastAsia="Times New Roman"/>
          <w:lang w:eastAsia="en-AU"/>
        </w:rPr>
        <w:t>The Hon Roslyn Atkinson AO, Commissioner, Royal Commission into Violence, Abuse, Neglect and Exploitation of People with Disability</w:t>
      </w:r>
    </w:p>
    <w:p w14:paraId="5C4DC7B9" w14:textId="4FC4D1A8" w:rsidR="000B6971" w:rsidRPr="00FB7567" w:rsidRDefault="00124A23" w:rsidP="00C67531">
      <w:pPr>
        <w:pStyle w:val="ListParagraph"/>
        <w:numPr>
          <w:ilvl w:val="0"/>
          <w:numId w:val="17"/>
        </w:numPr>
        <w:shd w:val="clear" w:color="auto" w:fill="FFFFFF"/>
        <w:spacing w:line="240" w:lineRule="auto"/>
        <w:rPr>
          <w:rFonts w:eastAsia="Times New Roman"/>
          <w:color w:val="212121"/>
        </w:rPr>
      </w:pPr>
      <w:r w:rsidRPr="00FB7567">
        <w:rPr>
          <w:rFonts w:eastAsia="Times New Roman"/>
          <w:lang w:eastAsia="en-AU"/>
        </w:rPr>
        <w:t>Joel Clark, Advocacy and Government Relations Adviser, Amnesty International.</w:t>
      </w:r>
    </w:p>
    <w:p w14:paraId="2EF3E491" w14:textId="4657B0A2" w:rsidR="000B6971" w:rsidRDefault="000B6971" w:rsidP="000B6971">
      <w:pPr>
        <w:rPr>
          <w:rFonts w:eastAsia="Times New Roman"/>
        </w:rPr>
      </w:pPr>
      <w:r>
        <w:rPr>
          <w:rFonts w:eastAsia="Times New Roman"/>
          <w:noProof/>
        </w:rPr>
        <w:lastRenderedPageBreak/>
        <w:drawing>
          <wp:inline distT="0" distB="0" distL="0" distR="0" wp14:anchorId="463E3A42" wp14:editId="265C8499">
            <wp:extent cx="5939790" cy="4455160"/>
            <wp:effectExtent l="0" t="0" r="3810" b="254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BDD7DE92-23E9-4FF8-8954-B703D2DE9916" descr="Imag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939790" cy="4455160"/>
                    </a:xfrm>
                    <a:prstGeom prst="rect">
                      <a:avLst/>
                    </a:prstGeom>
                    <a:noFill/>
                    <a:ln>
                      <a:noFill/>
                    </a:ln>
                  </pic:spPr>
                </pic:pic>
              </a:graphicData>
            </a:graphic>
          </wp:inline>
        </w:drawing>
      </w:r>
    </w:p>
    <w:p w14:paraId="400DE06A" w14:textId="6F672782" w:rsidR="000B6971" w:rsidRDefault="002063AD" w:rsidP="002063AD">
      <w:pPr>
        <w:spacing w:before="360" w:after="0" w:line="240" w:lineRule="auto"/>
        <w:jc w:val="center"/>
        <w:rPr>
          <w:rFonts w:eastAsia="Times New Roman"/>
          <w:b/>
          <w:color w:val="4F81BD" w:themeColor="accent1"/>
          <w:lang w:eastAsia="en-AU"/>
        </w:rPr>
      </w:pPr>
      <w:r>
        <w:rPr>
          <w:rFonts w:eastAsia="Times New Roman"/>
          <w:b/>
          <w:color w:val="4F81BD" w:themeColor="accent1"/>
          <w:lang w:eastAsia="en-AU"/>
        </w:rPr>
        <w:t xml:space="preserve">ANZCCG </w:t>
      </w:r>
      <w:r w:rsidR="000B6971">
        <w:rPr>
          <w:rFonts w:eastAsia="Times New Roman"/>
          <w:b/>
          <w:color w:val="4F81BD" w:themeColor="accent1"/>
          <w:lang w:eastAsia="en-AU"/>
        </w:rPr>
        <w:t>m</w:t>
      </w:r>
      <w:r>
        <w:rPr>
          <w:rFonts w:eastAsia="Times New Roman"/>
          <w:b/>
          <w:color w:val="4F81BD" w:themeColor="accent1"/>
          <w:lang w:eastAsia="en-AU"/>
        </w:rPr>
        <w:t xml:space="preserve">embers from left to right – </w:t>
      </w:r>
    </w:p>
    <w:p w14:paraId="6363A0BC" w14:textId="2A57DC7F" w:rsidR="000B6971" w:rsidRDefault="000B6971" w:rsidP="002063AD">
      <w:pPr>
        <w:spacing w:before="360" w:after="0" w:line="240" w:lineRule="auto"/>
        <w:jc w:val="center"/>
        <w:rPr>
          <w:rFonts w:eastAsia="Times New Roman"/>
          <w:b/>
          <w:color w:val="4F81BD" w:themeColor="accent1"/>
          <w:lang w:eastAsia="en-AU"/>
        </w:rPr>
      </w:pPr>
      <w:r>
        <w:rPr>
          <w:rFonts w:eastAsia="Times New Roman"/>
          <w:b/>
          <w:color w:val="4F81BD" w:themeColor="accent1"/>
          <w:lang w:eastAsia="en-AU"/>
        </w:rPr>
        <w:t xml:space="preserve">Colleen Gwynne (NT), Colin Pettit (WA), Penny Wright (SA), Liana Buchanan (Vic), Cheryl Vardon (Qld), Judge Andrew </w:t>
      </w:r>
      <w:proofErr w:type="spellStart"/>
      <w:r>
        <w:rPr>
          <w:rFonts w:eastAsia="Times New Roman"/>
          <w:b/>
          <w:color w:val="4F81BD" w:themeColor="accent1"/>
          <w:lang w:eastAsia="en-AU"/>
        </w:rPr>
        <w:t>Becroft</w:t>
      </w:r>
      <w:proofErr w:type="spellEnd"/>
      <w:r>
        <w:rPr>
          <w:rFonts w:eastAsia="Times New Roman"/>
          <w:b/>
          <w:color w:val="4F81BD" w:themeColor="accent1"/>
          <w:lang w:eastAsia="en-AU"/>
        </w:rPr>
        <w:t xml:space="preserve"> (NZ), Janet </w:t>
      </w:r>
      <w:proofErr w:type="spellStart"/>
      <w:r>
        <w:rPr>
          <w:rFonts w:eastAsia="Times New Roman"/>
          <w:b/>
          <w:color w:val="4F81BD" w:themeColor="accent1"/>
          <w:lang w:eastAsia="en-AU"/>
        </w:rPr>
        <w:t>Schorer</w:t>
      </w:r>
      <w:proofErr w:type="spellEnd"/>
      <w:r>
        <w:rPr>
          <w:rFonts w:eastAsia="Times New Roman"/>
          <w:b/>
          <w:color w:val="4F81BD" w:themeColor="accent1"/>
          <w:lang w:eastAsia="en-AU"/>
        </w:rPr>
        <w:t xml:space="preserve"> (NSW), Leanne McLean (Tas), Helen Connolly (SA), April Lawrie (SA), Jodie Griffiths-Cook (ACT), Natalie Siegel-Brown (Qld), Megan Mitchell (</w:t>
      </w:r>
      <w:r w:rsidR="00C81250">
        <w:rPr>
          <w:rFonts w:eastAsia="Times New Roman"/>
          <w:b/>
          <w:color w:val="4F81BD" w:themeColor="accent1"/>
          <w:lang w:eastAsia="en-AU"/>
        </w:rPr>
        <w:t>Australia</w:t>
      </w:r>
      <w:r>
        <w:rPr>
          <w:rFonts w:eastAsia="Times New Roman"/>
          <w:b/>
          <w:color w:val="4F81BD" w:themeColor="accent1"/>
          <w:lang w:eastAsia="en-AU"/>
        </w:rPr>
        <w:t>), Justin Mohamed (Vic)</w:t>
      </w:r>
    </w:p>
    <w:p w14:paraId="6C24E162" w14:textId="77777777" w:rsidR="000B6971" w:rsidRDefault="000B6971" w:rsidP="0035373B">
      <w:pPr>
        <w:spacing w:line="240" w:lineRule="auto"/>
        <w:rPr>
          <w:rFonts w:eastAsia="Times New Roman"/>
          <w:b/>
          <w:color w:val="4F81BD" w:themeColor="accent1"/>
          <w:lang w:eastAsia="en-AU"/>
        </w:rPr>
      </w:pPr>
    </w:p>
    <w:p w14:paraId="72CAAF8E" w14:textId="77777777" w:rsidR="007D1FF3" w:rsidRDefault="007D1FF3" w:rsidP="0035373B">
      <w:pPr>
        <w:spacing w:line="240" w:lineRule="auto"/>
        <w:rPr>
          <w:rFonts w:eastAsia="Times New Roman"/>
          <w:lang w:eastAsia="en-AU"/>
        </w:rPr>
      </w:pPr>
    </w:p>
    <w:sectPr w:rsidR="007D1FF3" w:rsidSect="00C67531">
      <w:headerReference w:type="even" r:id="rId13"/>
      <w:headerReference w:type="default" r:id="rId14"/>
      <w:footerReference w:type="even" r:id="rId15"/>
      <w:footerReference w:type="default" r:id="rId16"/>
      <w:headerReference w:type="first" r:id="rId17"/>
      <w:footerReference w:type="first" r:id="rId18"/>
      <w:pgSz w:w="11906" w:h="16838"/>
      <w:pgMar w:top="1134" w:right="127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90CA8" w14:textId="77777777" w:rsidR="000954C5" w:rsidRDefault="000954C5" w:rsidP="00187CCA">
      <w:pPr>
        <w:spacing w:after="0" w:line="240" w:lineRule="auto"/>
      </w:pPr>
      <w:r>
        <w:separator/>
      </w:r>
    </w:p>
  </w:endnote>
  <w:endnote w:type="continuationSeparator" w:id="0">
    <w:p w14:paraId="145D0042" w14:textId="77777777" w:rsidR="000954C5" w:rsidRDefault="000954C5" w:rsidP="0018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AD073" w14:textId="77777777" w:rsidR="00E2420C" w:rsidRDefault="00E24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73A19" w14:textId="77777777" w:rsidR="00E2420C" w:rsidRDefault="00E24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55FD5" w14:textId="77777777" w:rsidR="00E2420C" w:rsidRDefault="00E24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7B452" w14:textId="77777777" w:rsidR="000954C5" w:rsidRDefault="000954C5" w:rsidP="00187CCA">
      <w:pPr>
        <w:spacing w:after="0" w:line="240" w:lineRule="auto"/>
      </w:pPr>
      <w:r>
        <w:separator/>
      </w:r>
    </w:p>
  </w:footnote>
  <w:footnote w:type="continuationSeparator" w:id="0">
    <w:p w14:paraId="5A6D927B" w14:textId="77777777" w:rsidR="000954C5" w:rsidRDefault="000954C5" w:rsidP="00187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99307" w14:textId="77777777" w:rsidR="00E2420C" w:rsidRDefault="00E24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CF021" w14:textId="77777777" w:rsidR="009534AD" w:rsidRDefault="009534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15C9" w14:textId="77777777" w:rsidR="00E2420C" w:rsidRDefault="00E24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DE5"/>
    <w:multiLevelType w:val="hybridMultilevel"/>
    <w:tmpl w:val="108C4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D4532"/>
    <w:multiLevelType w:val="hybridMultilevel"/>
    <w:tmpl w:val="BC26B03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 w15:restartNumberingAfterBreak="0">
    <w:nsid w:val="07822A17"/>
    <w:multiLevelType w:val="hybridMultilevel"/>
    <w:tmpl w:val="D16EE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1A6292"/>
    <w:multiLevelType w:val="hybridMultilevel"/>
    <w:tmpl w:val="77160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870A63"/>
    <w:multiLevelType w:val="hybridMultilevel"/>
    <w:tmpl w:val="7242D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4F55A3"/>
    <w:multiLevelType w:val="hybridMultilevel"/>
    <w:tmpl w:val="322AC37C"/>
    <w:lvl w:ilvl="0" w:tplc="0C090001">
      <w:start w:val="1"/>
      <w:numFmt w:val="bullet"/>
      <w:lvlText w:val=""/>
      <w:lvlJc w:val="left"/>
      <w:pPr>
        <w:ind w:left="920" w:hanging="360"/>
      </w:pPr>
      <w:rPr>
        <w:rFonts w:ascii="Symbol" w:hAnsi="Symbol"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6" w15:restartNumberingAfterBreak="0">
    <w:nsid w:val="1D312236"/>
    <w:multiLevelType w:val="hybridMultilevel"/>
    <w:tmpl w:val="44FA9928"/>
    <w:lvl w:ilvl="0" w:tplc="E396826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3F2D8B"/>
    <w:multiLevelType w:val="hybridMultilevel"/>
    <w:tmpl w:val="E16459D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8" w15:restartNumberingAfterBreak="0">
    <w:nsid w:val="1E7F1D0A"/>
    <w:multiLevelType w:val="hybridMultilevel"/>
    <w:tmpl w:val="85DA7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DD16F2"/>
    <w:multiLevelType w:val="hybridMultilevel"/>
    <w:tmpl w:val="F9D03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4C333B"/>
    <w:multiLevelType w:val="hybridMultilevel"/>
    <w:tmpl w:val="6E02C93C"/>
    <w:lvl w:ilvl="0" w:tplc="A04033A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306AE1"/>
    <w:multiLevelType w:val="hybridMultilevel"/>
    <w:tmpl w:val="1DBE6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985F78"/>
    <w:multiLevelType w:val="hybridMultilevel"/>
    <w:tmpl w:val="C7CA3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901B96"/>
    <w:multiLevelType w:val="hybridMultilevel"/>
    <w:tmpl w:val="71705D56"/>
    <w:lvl w:ilvl="0" w:tplc="2A6E3198">
      <w:start w:val="1"/>
      <w:numFmt w:val="decimal"/>
      <w:lvlText w:val="%1."/>
      <w:lvlJc w:val="left"/>
      <w:pPr>
        <w:ind w:left="720" w:hanging="360"/>
      </w:pPr>
      <w:rPr>
        <w:rFonts w:hint="default"/>
        <w:color w:val="4F81BD"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5B3A1E"/>
    <w:multiLevelType w:val="hybridMultilevel"/>
    <w:tmpl w:val="B79EB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DF4B8C"/>
    <w:multiLevelType w:val="hybridMultilevel"/>
    <w:tmpl w:val="DB56F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B03DF3"/>
    <w:multiLevelType w:val="hybridMultilevel"/>
    <w:tmpl w:val="C5F28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CC15ED"/>
    <w:multiLevelType w:val="hybridMultilevel"/>
    <w:tmpl w:val="C680DA02"/>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8" w15:restartNumberingAfterBreak="0">
    <w:nsid w:val="7CA51B61"/>
    <w:multiLevelType w:val="hybridMultilevel"/>
    <w:tmpl w:val="35DA5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7"/>
  </w:num>
  <w:num w:numId="5">
    <w:abstractNumId w:val="14"/>
  </w:num>
  <w:num w:numId="6">
    <w:abstractNumId w:val="18"/>
  </w:num>
  <w:num w:numId="7">
    <w:abstractNumId w:val="8"/>
  </w:num>
  <w:num w:numId="8">
    <w:abstractNumId w:val="2"/>
  </w:num>
  <w:num w:numId="9">
    <w:abstractNumId w:val="12"/>
  </w:num>
  <w:num w:numId="10">
    <w:abstractNumId w:val="3"/>
  </w:num>
  <w:num w:numId="11">
    <w:abstractNumId w:val="0"/>
  </w:num>
  <w:num w:numId="12">
    <w:abstractNumId w:val="16"/>
  </w:num>
  <w:num w:numId="13">
    <w:abstractNumId w:val="15"/>
  </w:num>
  <w:num w:numId="14">
    <w:abstractNumId w:val="4"/>
  </w:num>
  <w:num w:numId="15">
    <w:abstractNumId w:val="6"/>
  </w:num>
  <w:num w:numId="16">
    <w:abstractNumId w:val="13"/>
  </w:num>
  <w:num w:numId="17">
    <w:abstractNumId w:val="11"/>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B7"/>
    <w:rsid w:val="0000086F"/>
    <w:rsid w:val="00007FF7"/>
    <w:rsid w:val="00021D09"/>
    <w:rsid w:val="000227D8"/>
    <w:rsid w:val="00032DB6"/>
    <w:rsid w:val="00046C8E"/>
    <w:rsid w:val="000574E3"/>
    <w:rsid w:val="000605C0"/>
    <w:rsid w:val="00061005"/>
    <w:rsid w:val="00061B2D"/>
    <w:rsid w:val="000674E1"/>
    <w:rsid w:val="00067837"/>
    <w:rsid w:val="000907C5"/>
    <w:rsid w:val="000954C5"/>
    <w:rsid w:val="000A03BE"/>
    <w:rsid w:val="000B32FA"/>
    <w:rsid w:val="000B6971"/>
    <w:rsid w:val="000D0F45"/>
    <w:rsid w:val="000F615B"/>
    <w:rsid w:val="001017CC"/>
    <w:rsid w:val="00114F0B"/>
    <w:rsid w:val="00124A23"/>
    <w:rsid w:val="001258B0"/>
    <w:rsid w:val="0014041F"/>
    <w:rsid w:val="00156E2F"/>
    <w:rsid w:val="00157263"/>
    <w:rsid w:val="0016460C"/>
    <w:rsid w:val="00175BDE"/>
    <w:rsid w:val="00187CCA"/>
    <w:rsid w:val="00197C47"/>
    <w:rsid w:val="001A762C"/>
    <w:rsid w:val="001C23A7"/>
    <w:rsid w:val="001D434C"/>
    <w:rsid w:val="00203839"/>
    <w:rsid w:val="002063AD"/>
    <w:rsid w:val="002111E6"/>
    <w:rsid w:val="00213689"/>
    <w:rsid w:val="00234CB8"/>
    <w:rsid w:val="002455E5"/>
    <w:rsid w:val="002667C0"/>
    <w:rsid w:val="00294F43"/>
    <w:rsid w:val="002A0A97"/>
    <w:rsid w:val="002A1931"/>
    <w:rsid w:val="00317F45"/>
    <w:rsid w:val="00332A11"/>
    <w:rsid w:val="003463E8"/>
    <w:rsid w:val="0035373B"/>
    <w:rsid w:val="00362C40"/>
    <w:rsid w:val="0036638C"/>
    <w:rsid w:val="00397DB9"/>
    <w:rsid w:val="003A3D22"/>
    <w:rsid w:val="003D2DB2"/>
    <w:rsid w:val="003F0153"/>
    <w:rsid w:val="003F5714"/>
    <w:rsid w:val="00410400"/>
    <w:rsid w:val="00431E91"/>
    <w:rsid w:val="0044243C"/>
    <w:rsid w:val="00445928"/>
    <w:rsid w:val="004559F4"/>
    <w:rsid w:val="0047170D"/>
    <w:rsid w:val="00474BF7"/>
    <w:rsid w:val="00483B8F"/>
    <w:rsid w:val="0049410E"/>
    <w:rsid w:val="004A5974"/>
    <w:rsid w:val="004F3A10"/>
    <w:rsid w:val="004F62FB"/>
    <w:rsid w:val="00503757"/>
    <w:rsid w:val="00503A69"/>
    <w:rsid w:val="00511869"/>
    <w:rsid w:val="0053388E"/>
    <w:rsid w:val="005338AE"/>
    <w:rsid w:val="00540E93"/>
    <w:rsid w:val="00556EB9"/>
    <w:rsid w:val="00574639"/>
    <w:rsid w:val="005804AB"/>
    <w:rsid w:val="005A7569"/>
    <w:rsid w:val="005F4345"/>
    <w:rsid w:val="006245BF"/>
    <w:rsid w:val="006269F5"/>
    <w:rsid w:val="00642818"/>
    <w:rsid w:val="00662C92"/>
    <w:rsid w:val="006702A8"/>
    <w:rsid w:val="006715B6"/>
    <w:rsid w:val="00683BCB"/>
    <w:rsid w:val="006B3E75"/>
    <w:rsid w:val="006C6354"/>
    <w:rsid w:val="006D1E1D"/>
    <w:rsid w:val="0070378E"/>
    <w:rsid w:val="0071420A"/>
    <w:rsid w:val="00733DEA"/>
    <w:rsid w:val="007428CD"/>
    <w:rsid w:val="00742C17"/>
    <w:rsid w:val="007456C1"/>
    <w:rsid w:val="00754222"/>
    <w:rsid w:val="007759FB"/>
    <w:rsid w:val="007815EC"/>
    <w:rsid w:val="007858AF"/>
    <w:rsid w:val="0078705E"/>
    <w:rsid w:val="007D1FF3"/>
    <w:rsid w:val="00815E59"/>
    <w:rsid w:val="0082349E"/>
    <w:rsid w:val="0082545F"/>
    <w:rsid w:val="00827FCF"/>
    <w:rsid w:val="00835D58"/>
    <w:rsid w:val="00883BE4"/>
    <w:rsid w:val="00884F52"/>
    <w:rsid w:val="008A3453"/>
    <w:rsid w:val="008B0ABD"/>
    <w:rsid w:val="008D23BB"/>
    <w:rsid w:val="008D7124"/>
    <w:rsid w:val="00910DCA"/>
    <w:rsid w:val="0092662D"/>
    <w:rsid w:val="009319BE"/>
    <w:rsid w:val="00932CB3"/>
    <w:rsid w:val="0094653E"/>
    <w:rsid w:val="009534AD"/>
    <w:rsid w:val="00962DEA"/>
    <w:rsid w:val="0098708C"/>
    <w:rsid w:val="00994320"/>
    <w:rsid w:val="009B25BF"/>
    <w:rsid w:val="009B31FB"/>
    <w:rsid w:val="009D1662"/>
    <w:rsid w:val="009D72F6"/>
    <w:rsid w:val="009E07BB"/>
    <w:rsid w:val="00A076DC"/>
    <w:rsid w:val="00A1261C"/>
    <w:rsid w:val="00A12737"/>
    <w:rsid w:val="00A31E21"/>
    <w:rsid w:val="00A658E0"/>
    <w:rsid w:val="00A73369"/>
    <w:rsid w:val="00AA494C"/>
    <w:rsid w:val="00AB42A5"/>
    <w:rsid w:val="00AC3C57"/>
    <w:rsid w:val="00AC6940"/>
    <w:rsid w:val="00B0089F"/>
    <w:rsid w:val="00B1479F"/>
    <w:rsid w:val="00B17658"/>
    <w:rsid w:val="00B26E85"/>
    <w:rsid w:val="00B433D8"/>
    <w:rsid w:val="00B47860"/>
    <w:rsid w:val="00B75258"/>
    <w:rsid w:val="00B8115F"/>
    <w:rsid w:val="00BC0A38"/>
    <w:rsid w:val="00C02842"/>
    <w:rsid w:val="00C02DD6"/>
    <w:rsid w:val="00C1626C"/>
    <w:rsid w:val="00C3511F"/>
    <w:rsid w:val="00C354A3"/>
    <w:rsid w:val="00C37877"/>
    <w:rsid w:val="00C422B9"/>
    <w:rsid w:val="00C462AF"/>
    <w:rsid w:val="00C65F76"/>
    <w:rsid w:val="00C67531"/>
    <w:rsid w:val="00C81250"/>
    <w:rsid w:val="00C911FE"/>
    <w:rsid w:val="00C96466"/>
    <w:rsid w:val="00C97A75"/>
    <w:rsid w:val="00CA0EB6"/>
    <w:rsid w:val="00CA2770"/>
    <w:rsid w:val="00CA27B9"/>
    <w:rsid w:val="00CB5BB5"/>
    <w:rsid w:val="00CB6C0E"/>
    <w:rsid w:val="00CB7C8A"/>
    <w:rsid w:val="00CE0C30"/>
    <w:rsid w:val="00D00158"/>
    <w:rsid w:val="00D050EB"/>
    <w:rsid w:val="00D05652"/>
    <w:rsid w:val="00D15C4E"/>
    <w:rsid w:val="00D329B9"/>
    <w:rsid w:val="00D440DD"/>
    <w:rsid w:val="00D873EB"/>
    <w:rsid w:val="00DA06C3"/>
    <w:rsid w:val="00DB397D"/>
    <w:rsid w:val="00DC46CF"/>
    <w:rsid w:val="00DD76D3"/>
    <w:rsid w:val="00DF015E"/>
    <w:rsid w:val="00DF10DD"/>
    <w:rsid w:val="00E042A8"/>
    <w:rsid w:val="00E069F0"/>
    <w:rsid w:val="00E16062"/>
    <w:rsid w:val="00E2420C"/>
    <w:rsid w:val="00E378CD"/>
    <w:rsid w:val="00E47573"/>
    <w:rsid w:val="00E9047B"/>
    <w:rsid w:val="00EB63C2"/>
    <w:rsid w:val="00EC6796"/>
    <w:rsid w:val="00ED2898"/>
    <w:rsid w:val="00EE2D8E"/>
    <w:rsid w:val="00EE35E9"/>
    <w:rsid w:val="00F278F7"/>
    <w:rsid w:val="00F45DB9"/>
    <w:rsid w:val="00F53861"/>
    <w:rsid w:val="00F66DF2"/>
    <w:rsid w:val="00F704FF"/>
    <w:rsid w:val="00FB34FB"/>
    <w:rsid w:val="00FB7567"/>
    <w:rsid w:val="00FD0721"/>
    <w:rsid w:val="00FD70B7"/>
    <w:rsid w:val="00FE123A"/>
    <w:rsid w:val="00FE2E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8C97C"/>
  <w15:docId w15:val="{6184B0A8-0B18-4013-AC83-471B5551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D70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70B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96466"/>
    <w:pPr>
      <w:ind w:left="720"/>
      <w:contextualSpacing/>
    </w:pPr>
  </w:style>
  <w:style w:type="character" w:styleId="CommentReference">
    <w:name w:val="annotation reference"/>
    <w:basedOn w:val="DefaultParagraphFont"/>
    <w:uiPriority w:val="99"/>
    <w:semiHidden/>
    <w:unhideWhenUsed/>
    <w:rsid w:val="008B0ABD"/>
    <w:rPr>
      <w:sz w:val="16"/>
      <w:szCs w:val="16"/>
    </w:rPr>
  </w:style>
  <w:style w:type="paragraph" w:styleId="CommentText">
    <w:name w:val="annotation text"/>
    <w:basedOn w:val="Normal"/>
    <w:link w:val="CommentTextChar"/>
    <w:uiPriority w:val="99"/>
    <w:semiHidden/>
    <w:unhideWhenUsed/>
    <w:rsid w:val="008B0ABD"/>
    <w:pPr>
      <w:spacing w:line="240" w:lineRule="auto"/>
    </w:pPr>
    <w:rPr>
      <w:sz w:val="20"/>
      <w:szCs w:val="20"/>
    </w:rPr>
  </w:style>
  <w:style w:type="character" w:customStyle="1" w:styleId="CommentTextChar">
    <w:name w:val="Comment Text Char"/>
    <w:basedOn w:val="DefaultParagraphFont"/>
    <w:link w:val="CommentText"/>
    <w:uiPriority w:val="99"/>
    <w:semiHidden/>
    <w:rsid w:val="008B0ABD"/>
    <w:rPr>
      <w:sz w:val="20"/>
      <w:szCs w:val="20"/>
    </w:rPr>
  </w:style>
  <w:style w:type="paragraph" w:styleId="CommentSubject">
    <w:name w:val="annotation subject"/>
    <w:basedOn w:val="CommentText"/>
    <w:next w:val="CommentText"/>
    <w:link w:val="CommentSubjectChar"/>
    <w:uiPriority w:val="99"/>
    <w:semiHidden/>
    <w:unhideWhenUsed/>
    <w:rsid w:val="008B0ABD"/>
    <w:rPr>
      <w:b/>
      <w:bCs/>
    </w:rPr>
  </w:style>
  <w:style w:type="character" w:customStyle="1" w:styleId="CommentSubjectChar">
    <w:name w:val="Comment Subject Char"/>
    <w:basedOn w:val="CommentTextChar"/>
    <w:link w:val="CommentSubject"/>
    <w:uiPriority w:val="99"/>
    <w:semiHidden/>
    <w:rsid w:val="008B0ABD"/>
    <w:rPr>
      <w:b/>
      <w:bCs/>
      <w:sz w:val="20"/>
      <w:szCs w:val="20"/>
    </w:rPr>
  </w:style>
  <w:style w:type="paragraph" w:styleId="BalloonText">
    <w:name w:val="Balloon Text"/>
    <w:basedOn w:val="Normal"/>
    <w:link w:val="BalloonTextChar"/>
    <w:uiPriority w:val="99"/>
    <w:semiHidden/>
    <w:unhideWhenUsed/>
    <w:rsid w:val="008B0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ABD"/>
    <w:rPr>
      <w:rFonts w:ascii="Tahoma" w:hAnsi="Tahoma" w:cs="Tahoma"/>
      <w:sz w:val="16"/>
      <w:szCs w:val="16"/>
    </w:rPr>
  </w:style>
  <w:style w:type="paragraph" w:customStyle="1" w:styleId="Default">
    <w:name w:val="Default"/>
    <w:rsid w:val="00EC6796"/>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Header">
    <w:name w:val="header"/>
    <w:basedOn w:val="Normal"/>
    <w:link w:val="HeaderChar"/>
    <w:uiPriority w:val="99"/>
    <w:unhideWhenUsed/>
    <w:rsid w:val="00187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CCA"/>
  </w:style>
  <w:style w:type="paragraph" w:styleId="Footer">
    <w:name w:val="footer"/>
    <w:basedOn w:val="Normal"/>
    <w:link w:val="FooterChar"/>
    <w:uiPriority w:val="99"/>
    <w:unhideWhenUsed/>
    <w:rsid w:val="00187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CCA"/>
  </w:style>
  <w:style w:type="character" w:styleId="Hyperlink">
    <w:name w:val="Hyperlink"/>
    <w:basedOn w:val="DefaultParagraphFont"/>
    <w:uiPriority w:val="99"/>
    <w:unhideWhenUsed/>
    <w:rsid w:val="00213689"/>
    <w:rPr>
      <w:color w:val="0000FF" w:themeColor="hyperlink"/>
      <w:u w:val="single"/>
    </w:rPr>
  </w:style>
  <w:style w:type="character" w:styleId="UnresolvedMention">
    <w:name w:val="Unresolved Mention"/>
    <w:basedOn w:val="DefaultParagraphFont"/>
    <w:uiPriority w:val="99"/>
    <w:semiHidden/>
    <w:unhideWhenUsed/>
    <w:rsid w:val="00213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04560">
      <w:bodyDiv w:val="1"/>
      <w:marLeft w:val="0"/>
      <w:marRight w:val="0"/>
      <w:marTop w:val="0"/>
      <w:marBottom w:val="0"/>
      <w:divBdr>
        <w:top w:val="none" w:sz="0" w:space="0" w:color="auto"/>
        <w:left w:val="none" w:sz="0" w:space="0" w:color="auto"/>
        <w:bottom w:val="none" w:sz="0" w:space="0" w:color="auto"/>
        <w:right w:val="none" w:sz="0" w:space="0" w:color="auto"/>
      </w:divBdr>
    </w:div>
    <w:div w:id="934674530">
      <w:bodyDiv w:val="1"/>
      <w:marLeft w:val="0"/>
      <w:marRight w:val="0"/>
      <w:marTop w:val="0"/>
      <w:marBottom w:val="0"/>
      <w:divBdr>
        <w:top w:val="none" w:sz="0" w:space="0" w:color="auto"/>
        <w:left w:val="none" w:sz="0" w:space="0" w:color="auto"/>
        <w:bottom w:val="none" w:sz="0" w:space="0" w:color="auto"/>
        <w:right w:val="none" w:sz="0" w:space="0" w:color="auto"/>
      </w:divBdr>
    </w:div>
    <w:div w:id="1333100241">
      <w:bodyDiv w:val="1"/>
      <w:marLeft w:val="0"/>
      <w:marRight w:val="0"/>
      <w:marTop w:val="0"/>
      <w:marBottom w:val="0"/>
      <w:divBdr>
        <w:top w:val="none" w:sz="0" w:space="0" w:color="auto"/>
        <w:left w:val="none" w:sz="0" w:space="0" w:color="auto"/>
        <w:bottom w:val="none" w:sz="0" w:space="0" w:color="auto"/>
        <w:right w:val="none" w:sz="0" w:space="0" w:color="auto"/>
      </w:divBdr>
    </w:div>
    <w:div w:id="1762330616">
      <w:bodyDiv w:val="1"/>
      <w:marLeft w:val="0"/>
      <w:marRight w:val="0"/>
      <w:marTop w:val="0"/>
      <w:marBottom w:val="0"/>
      <w:divBdr>
        <w:top w:val="none" w:sz="0" w:space="0" w:color="auto"/>
        <w:left w:val="none" w:sz="0" w:space="0" w:color="auto"/>
        <w:bottom w:val="none" w:sz="0" w:space="0" w:color="auto"/>
        <w:right w:val="none" w:sz="0" w:space="0" w:color="auto"/>
      </w:divBdr>
    </w:div>
    <w:div w:id="1840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BDD7DE92-23E9-4FF8-8954-B703D2DE991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lab.telethonkids.org.au/resources/impact-of-pover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oss.org.au/wp-content/uploads/2018/10/ACOSS_Poverty-in-Australia-Report_Web-Final.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FB23B-4FC1-4860-B768-C8AA880C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DECS</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Bianchi</dc:creator>
  <cp:lastModifiedBy>Ben Revi</cp:lastModifiedBy>
  <cp:revision>3</cp:revision>
  <cp:lastPrinted>2018-11-14T06:46:00Z</cp:lastPrinted>
  <dcterms:created xsi:type="dcterms:W3CDTF">2019-12-18T04:39:00Z</dcterms:created>
  <dcterms:modified xsi:type="dcterms:W3CDTF">2019-12-18T04:39:00Z</dcterms:modified>
</cp:coreProperties>
</file>