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F7" w:rsidRDefault="008A2AF7" w:rsidP="00061380">
      <w:pPr>
        <w:spacing w:before="0" w:after="0"/>
      </w:pPr>
    </w:p>
    <w:p w:rsidR="0013252A" w:rsidRDefault="0013252A" w:rsidP="00061380">
      <w:pPr>
        <w:spacing w:before="0" w:after="0"/>
      </w:pPr>
    </w:p>
    <w:p w:rsidR="0013252A" w:rsidRDefault="0013252A" w:rsidP="0013252A">
      <w:pPr>
        <w:spacing w:before="0" w:after="0"/>
        <w:jc w:val="center"/>
        <w:rPr>
          <w:b/>
        </w:rPr>
      </w:pPr>
      <w:r>
        <w:rPr>
          <w:b/>
        </w:rPr>
        <w:t xml:space="preserve">Implementation of recommendations from </w:t>
      </w:r>
      <w:r>
        <w:rPr>
          <w:b/>
          <w:i/>
        </w:rPr>
        <w:t>Change the course: National report on sexual assault and sexual harassment at Australian universities</w:t>
      </w:r>
    </w:p>
    <w:p w:rsidR="0013252A" w:rsidRDefault="0013252A" w:rsidP="0013252A">
      <w:pPr>
        <w:spacing w:before="0"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5885"/>
        <w:gridCol w:w="5886"/>
      </w:tblGrid>
      <w:tr w:rsidR="0013252A" w:rsidTr="003558D1">
        <w:trPr>
          <w:trHeight w:val="276"/>
        </w:trPr>
        <w:tc>
          <w:tcPr>
            <w:tcW w:w="14567" w:type="dxa"/>
            <w:gridSpan w:val="3"/>
            <w:shd w:val="clear" w:color="auto" w:fill="C6D9F1" w:themeFill="text2" w:themeFillTint="33"/>
          </w:tcPr>
          <w:p w:rsidR="0013252A" w:rsidRPr="0013252A" w:rsidRDefault="0013252A" w:rsidP="0013252A">
            <w:pPr>
              <w:spacing w:before="0" w:after="0"/>
              <w:rPr>
                <w:b/>
              </w:rPr>
            </w:pPr>
            <w:r>
              <w:rPr>
                <w:b/>
              </w:rPr>
              <w:t xml:space="preserve">University name: </w:t>
            </w:r>
            <w:r w:rsidR="00376042">
              <w:rPr>
                <w:b/>
              </w:rPr>
              <w:t>Flinders University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  <w:shd w:val="clear" w:color="auto" w:fill="D9D9D9" w:themeFill="background1" w:themeFillShade="D9"/>
          </w:tcPr>
          <w:p w:rsidR="0013252A" w:rsidRPr="0013252A" w:rsidRDefault="0013252A" w:rsidP="0013252A">
            <w:pPr>
              <w:spacing w:before="0" w:after="0"/>
              <w:jc w:val="center"/>
              <w:rPr>
                <w:b/>
              </w:rPr>
            </w:pPr>
            <w:r w:rsidRPr="0013252A">
              <w:rPr>
                <w:b/>
              </w:rPr>
              <w:t>Recommendation</w:t>
            </w:r>
            <w:r>
              <w:rPr>
                <w:b/>
              </w:rPr>
              <w:t xml:space="preserve"> no.</w:t>
            </w:r>
          </w:p>
        </w:tc>
        <w:tc>
          <w:tcPr>
            <w:tcW w:w="5888" w:type="dxa"/>
            <w:shd w:val="clear" w:color="auto" w:fill="D9D9D9" w:themeFill="background1" w:themeFillShade="D9"/>
          </w:tcPr>
          <w:p w:rsidR="0013252A" w:rsidRDefault="0013252A" w:rsidP="0013252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Action already taken</w:t>
            </w:r>
          </w:p>
        </w:tc>
        <w:tc>
          <w:tcPr>
            <w:tcW w:w="5889" w:type="dxa"/>
            <w:shd w:val="clear" w:color="auto" w:fill="D9D9D9" w:themeFill="background1" w:themeFillShade="D9"/>
          </w:tcPr>
          <w:p w:rsidR="0013252A" w:rsidRDefault="0013252A" w:rsidP="0013252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Planned/future action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5888" w:type="dxa"/>
          </w:tcPr>
          <w:p w:rsidR="0013252A" w:rsidRPr="00F845BF" w:rsidRDefault="00D1756E" w:rsidP="00F845BF">
            <w:pPr>
              <w:spacing w:before="0" w:after="0"/>
            </w:pPr>
            <w:r w:rsidRPr="00F845BF">
              <w:t xml:space="preserve">Advisory Group </w:t>
            </w:r>
            <w:r w:rsidR="008E1FCC">
              <w:t>e</w:t>
            </w:r>
            <w:r w:rsidRPr="00F845BF">
              <w:t>stablished</w:t>
            </w:r>
            <w:r w:rsidR="00ED5822" w:rsidRPr="00F845BF">
              <w:t xml:space="preserve"> </w:t>
            </w:r>
            <w:r w:rsidR="00DC7FE5" w:rsidRPr="00F845BF">
              <w:t xml:space="preserve">and is </w:t>
            </w:r>
            <w:r w:rsidR="00ED5822" w:rsidRPr="00F845BF">
              <w:t>Chaired by P</w:t>
            </w:r>
            <w:r w:rsidR="008E1FCC">
              <w:t xml:space="preserve">ro </w:t>
            </w:r>
            <w:r w:rsidR="00ED5822" w:rsidRPr="00F845BF">
              <w:t>V</w:t>
            </w:r>
            <w:r w:rsidR="008E1FCC">
              <w:t>ice-</w:t>
            </w:r>
            <w:r w:rsidR="00ED5822" w:rsidRPr="00F845BF">
              <w:t>C</w:t>
            </w:r>
            <w:r w:rsidR="008E1FCC">
              <w:t xml:space="preserve">hancellor </w:t>
            </w:r>
            <w:r w:rsidR="00ED5822" w:rsidRPr="00F845BF">
              <w:t>(S</w:t>
            </w:r>
            <w:r w:rsidR="008E1FCC">
              <w:t xml:space="preserve">tudent </w:t>
            </w:r>
            <w:r w:rsidR="00ED5822" w:rsidRPr="00F845BF">
              <w:t>L</w:t>
            </w:r>
            <w:r w:rsidR="008E1FCC">
              <w:t>ife</w:t>
            </w:r>
            <w:r w:rsidR="00ED5822" w:rsidRPr="00F845BF">
              <w:t>).</w:t>
            </w:r>
          </w:p>
          <w:p w:rsidR="00ED5822" w:rsidRPr="00F845BF" w:rsidRDefault="00ED5822" w:rsidP="00F845BF">
            <w:pPr>
              <w:spacing w:before="0" w:after="0"/>
            </w:pPr>
          </w:p>
          <w:p w:rsidR="00D1756E" w:rsidRPr="00F845BF" w:rsidRDefault="00D1756E" w:rsidP="00F845BF">
            <w:pPr>
              <w:spacing w:before="0" w:after="0"/>
            </w:pPr>
            <w:r w:rsidRPr="00F845BF">
              <w:t xml:space="preserve">Action Plan </w:t>
            </w:r>
            <w:r w:rsidR="00DC7FE5" w:rsidRPr="00F845BF">
              <w:t>for implementation of recommendations d</w:t>
            </w:r>
            <w:r w:rsidRPr="00F845BF">
              <w:t>eveloped</w:t>
            </w:r>
            <w:r w:rsidR="00ED5822" w:rsidRPr="00F845BF">
              <w:t xml:space="preserve"> by Advisory Group.</w:t>
            </w:r>
          </w:p>
          <w:p w:rsidR="00ED5822" w:rsidRPr="00F845BF" w:rsidRDefault="00ED5822" w:rsidP="00F845BF">
            <w:pPr>
              <w:spacing w:before="0" w:after="0"/>
            </w:pPr>
          </w:p>
          <w:p w:rsidR="00ED5822" w:rsidRDefault="00ED5822" w:rsidP="008E1FCC">
            <w:pPr>
              <w:spacing w:before="0" w:after="0"/>
            </w:pPr>
            <w:r w:rsidRPr="00F845BF">
              <w:t xml:space="preserve">Relationships established with external providers Yarrow Place, </w:t>
            </w:r>
            <w:r w:rsidR="008E1FCC">
              <w:t>South Australia Police (</w:t>
            </w:r>
            <w:r w:rsidRPr="00F845BF">
              <w:t>SAPOL</w:t>
            </w:r>
            <w:r w:rsidR="008E1FCC">
              <w:t>)</w:t>
            </w:r>
            <w:r w:rsidRPr="00F845BF">
              <w:t xml:space="preserve"> and internal stakeholders including student representatives.</w:t>
            </w:r>
          </w:p>
          <w:p w:rsidR="00B7767F" w:rsidRPr="00F845BF" w:rsidRDefault="00B7767F" w:rsidP="008E1FCC">
            <w:pPr>
              <w:spacing w:before="0" w:after="0"/>
            </w:pPr>
          </w:p>
        </w:tc>
        <w:tc>
          <w:tcPr>
            <w:tcW w:w="5889" w:type="dxa"/>
          </w:tcPr>
          <w:p w:rsidR="0013252A" w:rsidRPr="00F845BF" w:rsidRDefault="0013252A" w:rsidP="00F845BF">
            <w:pPr>
              <w:spacing w:before="0" w:after="0"/>
            </w:pP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2</w:t>
            </w:r>
          </w:p>
        </w:tc>
        <w:tc>
          <w:tcPr>
            <w:tcW w:w="5888" w:type="dxa"/>
          </w:tcPr>
          <w:p w:rsidR="00181392" w:rsidRPr="00F845BF" w:rsidRDefault="00181392" w:rsidP="00F845BF">
            <w:pPr>
              <w:spacing w:before="0" w:after="0"/>
            </w:pPr>
            <w:r w:rsidRPr="00870BE9">
              <w:rPr>
                <w:i/>
              </w:rPr>
              <w:t>Consent Matters</w:t>
            </w:r>
            <w:r w:rsidR="00DC7FE5" w:rsidRPr="00F845BF">
              <w:t xml:space="preserve"> online course</w:t>
            </w:r>
            <w:r w:rsidR="00ED5822" w:rsidRPr="00F845BF">
              <w:t xml:space="preserve"> made available to all students and compulsory for Flinders Livin</w:t>
            </w:r>
            <w:r w:rsidR="00DC7FE5" w:rsidRPr="00F845BF">
              <w:t xml:space="preserve">g students, </w:t>
            </w:r>
            <w:r w:rsidR="0002394F" w:rsidRPr="00F845BF">
              <w:t>s</w:t>
            </w:r>
            <w:r w:rsidR="00ED5822" w:rsidRPr="00F845BF">
              <w:t>tudent leaders and clubs and associations Executive.</w:t>
            </w:r>
          </w:p>
          <w:p w:rsidR="00ED5822" w:rsidRPr="00F845BF" w:rsidRDefault="00ED5822" w:rsidP="00F845BF">
            <w:pPr>
              <w:spacing w:before="0" w:after="0"/>
            </w:pPr>
          </w:p>
          <w:p w:rsidR="00ED5822" w:rsidRPr="00F845BF" w:rsidRDefault="00ED5822" w:rsidP="00F845BF">
            <w:pPr>
              <w:spacing w:before="0" w:after="0"/>
            </w:pPr>
            <w:r w:rsidRPr="00F845BF">
              <w:t>E</w:t>
            </w:r>
            <w:r w:rsidR="00870BE9">
              <w:t xml:space="preserve">qual </w:t>
            </w:r>
            <w:r w:rsidRPr="00F845BF">
              <w:t>O</w:t>
            </w:r>
            <w:r w:rsidR="00870BE9">
              <w:t>pportunity (EO)</w:t>
            </w:r>
            <w:r w:rsidR="00785632">
              <w:t xml:space="preserve"> t</w:t>
            </w:r>
            <w:r w:rsidRPr="00F845BF">
              <w:t xml:space="preserve">raining compulsory for all new staff (both online and in person) and existing staff reminded to complete refresher </w:t>
            </w:r>
            <w:r w:rsidR="004D4707">
              <w:t>training</w:t>
            </w:r>
            <w:r w:rsidRPr="00F845BF">
              <w:t>.</w:t>
            </w:r>
          </w:p>
          <w:p w:rsidR="00ED5822" w:rsidRPr="00F845BF" w:rsidRDefault="00ED5822" w:rsidP="00F845BF">
            <w:pPr>
              <w:spacing w:before="0" w:after="0"/>
            </w:pPr>
            <w:bookmarkStart w:id="0" w:name="_GoBack"/>
            <w:bookmarkEnd w:id="0"/>
          </w:p>
          <w:p w:rsidR="00ED5822" w:rsidRPr="00F845BF" w:rsidRDefault="00ED5822" w:rsidP="00F845BF">
            <w:pPr>
              <w:spacing w:before="0" w:after="0"/>
            </w:pPr>
            <w:r w:rsidRPr="00F845BF">
              <w:t xml:space="preserve">Relevant educative and support materials developed and </w:t>
            </w:r>
            <w:r w:rsidR="00DC7FE5" w:rsidRPr="00F845BF">
              <w:t xml:space="preserve">made </w:t>
            </w:r>
            <w:r w:rsidRPr="00F845BF">
              <w:t>available for Orientation Weeks.</w:t>
            </w:r>
          </w:p>
          <w:p w:rsidR="00ED5822" w:rsidRPr="00F845BF" w:rsidRDefault="00ED5822" w:rsidP="00F845BF">
            <w:pPr>
              <w:spacing w:before="0" w:after="0"/>
            </w:pPr>
          </w:p>
          <w:p w:rsidR="00ED5822" w:rsidRPr="00F845BF" w:rsidRDefault="00ED5822" w:rsidP="00F845BF">
            <w:pPr>
              <w:spacing w:before="0" w:after="0"/>
            </w:pPr>
            <w:r w:rsidRPr="00F845BF">
              <w:lastRenderedPageBreak/>
              <w:t>Developed dedicated Safety on Campus Website focussed on raising awareness and providing information on support services.</w:t>
            </w:r>
          </w:p>
          <w:p w:rsidR="0002394F" w:rsidRPr="00F845BF" w:rsidRDefault="0002394F" w:rsidP="00F845BF">
            <w:pPr>
              <w:spacing w:before="0" w:after="0"/>
            </w:pPr>
          </w:p>
          <w:p w:rsidR="0002394F" w:rsidRPr="00F845BF" w:rsidRDefault="0002394F" w:rsidP="00F845BF">
            <w:pPr>
              <w:spacing w:before="0" w:after="0"/>
            </w:pPr>
            <w:r w:rsidRPr="008B7F82">
              <w:rPr>
                <w:i/>
              </w:rPr>
              <w:t>Be A Better Human</w:t>
            </w:r>
            <w:r w:rsidRPr="00F845BF">
              <w:t xml:space="preserve"> campaign developed and rolled out by Flinders University Student Association</w:t>
            </w:r>
            <w:r w:rsidR="008B7F82">
              <w:t xml:space="preserve"> (FUSA)</w:t>
            </w:r>
            <w:r w:rsidRPr="00F845BF">
              <w:t xml:space="preserve"> in 2018 and will be repeated twice yearly.</w:t>
            </w:r>
          </w:p>
          <w:p w:rsidR="00ED5822" w:rsidRPr="00F845BF" w:rsidRDefault="00ED5822" w:rsidP="00F845BF">
            <w:pPr>
              <w:spacing w:before="0" w:after="0"/>
            </w:pPr>
          </w:p>
        </w:tc>
        <w:tc>
          <w:tcPr>
            <w:tcW w:w="5889" w:type="dxa"/>
          </w:tcPr>
          <w:p w:rsidR="0013252A" w:rsidRPr="00F845BF" w:rsidRDefault="00ED5822" w:rsidP="00F845BF">
            <w:pPr>
              <w:spacing w:before="0" w:after="0"/>
            </w:pPr>
            <w:r w:rsidRPr="00F845BF">
              <w:lastRenderedPageBreak/>
              <w:t>Roll out of Respectful Relationships education program when developed by Universities Australia</w:t>
            </w:r>
            <w:r w:rsidR="001F05C0">
              <w:t xml:space="preserve"> (UA)</w:t>
            </w:r>
            <w:r w:rsidRPr="00F845BF">
              <w:t>.</w:t>
            </w:r>
          </w:p>
          <w:p w:rsidR="00ED5822" w:rsidRPr="00F845BF" w:rsidRDefault="00ED5822" w:rsidP="00F845BF">
            <w:pPr>
              <w:spacing w:before="0" w:after="0"/>
            </w:pPr>
          </w:p>
          <w:p w:rsidR="00ED5822" w:rsidRPr="00F845BF" w:rsidRDefault="00ED5822" w:rsidP="00F845BF">
            <w:pPr>
              <w:spacing w:before="0" w:after="0"/>
            </w:pPr>
            <w:r w:rsidRPr="00F845BF">
              <w:t>Roll o</w:t>
            </w:r>
            <w:r w:rsidR="00DC7FE5" w:rsidRPr="00F845BF">
              <w:t>ut of new UA Training mod</w:t>
            </w:r>
            <w:r w:rsidRPr="00F845BF">
              <w:t>ules to staff and leaders when available.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3</w:t>
            </w:r>
          </w:p>
        </w:tc>
        <w:tc>
          <w:tcPr>
            <w:tcW w:w="5888" w:type="dxa"/>
          </w:tcPr>
          <w:p w:rsidR="0002394F" w:rsidRPr="00F845BF" w:rsidRDefault="0002394F" w:rsidP="00F845BF">
            <w:pPr>
              <w:spacing w:before="0" w:after="0"/>
            </w:pPr>
            <w:r w:rsidRPr="00F845BF">
              <w:t>Awareness and first responder training provided to Security, Maintenance and Caretaker staff.</w:t>
            </w:r>
          </w:p>
          <w:p w:rsidR="0013252A" w:rsidRPr="00F845BF" w:rsidRDefault="0013252A" w:rsidP="00F845BF">
            <w:pPr>
              <w:spacing w:before="0" w:after="0"/>
            </w:pPr>
          </w:p>
          <w:p w:rsidR="00DC7FE5" w:rsidRPr="00F845BF" w:rsidRDefault="00DC7FE5" w:rsidP="00F845BF">
            <w:pPr>
              <w:spacing w:before="0" w:after="0"/>
            </w:pPr>
            <w:r w:rsidRPr="00F845BF">
              <w:t>First responder training provided to:</w:t>
            </w:r>
          </w:p>
          <w:p w:rsidR="00DC7FE5" w:rsidRPr="00F845BF" w:rsidRDefault="00DC7FE5" w:rsidP="00F845BF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 w:rsidRPr="00F845BF">
              <w:t>Flinders Living leadership</w:t>
            </w:r>
          </w:p>
          <w:p w:rsidR="00DC7FE5" w:rsidRPr="00F845BF" w:rsidRDefault="0002394F" w:rsidP="00F845BF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 w:rsidRPr="00F845BF">
              <w:t>Student Council</w:t>
            </w:r>
            <w:r w:rsidR="00DC7FE5" w:rsidRPr="00F845BF">
              <w:t xml:space="preserve"> repres</w:t>
            </w:r>
            <w:r w:rsidR="00F845BF" w:rsidRPr="00F845BF">
              <w:t>en</w:t>
            </w:r>
            <w:r w:rsidR="00DC7FE5" w:rsidRPr="00F845BF">
              <w:t>tatives</w:t>
            </w:r>
          </w:p>
          <w:p w:rsidR="00DC7FE5" w:rsidRPr="00F845BF" w:rsidRDefault="0002394F" w:rsidP="00F845BF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 w:rsidRPr="00F845BF">
              <w:t>FUSA</w:t>
            </w:r>
            <w:r w:rsidR="00DC7FE5" w:rsidRPr="00F845BF">
              <w:t xml:space="preserve"> staff</w:t>
            </w:r>
          </w:p>
          <w:p w:rsidR="00486B96" w:rsidRPr="00F845BF" w:rsidRDefault="00486B96" w:rsidP="00F845BF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 w:rsidRPr="00F845BF">
              <w:t>International Student Services staff</w:t>
            </w:r>
          </w:p>
          <w:p w:rsidR="00DC7FE5" w:rsidRPr="00F845BF" w:rsidRDefault="0002394F" w:rsidP="00F845BF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 w:rsidRPr="00F845BF">
              <w:t>Equal Opportunity Contact Officers</w:t>
            </w:r>
          </w:p>
          <w:p w:rsidR="00DC7FE5" w:rsidRPr="00F845BF" w:rsidRDefault="0002394F" w:rsidP="00F845BF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 w:rsidRPr="00F845BF">
              <w:t>Clubs and Association Executives</w:t>
            </w:r>
          </w:p>
          <w:p w:rsidR="0002394F" w:rsidRPr="00F845BF" w:rsidRDefault="0002394F" w:rsidP="00F845BF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 w:rsidRPr="00F845BF">
              <w:t>Key academic staff in Colleges</w:t>
            </w:r>
          </w:p>
          <w:p w:rsidR="00DC7FE5" w:rsidRPr="00F845BF" w:rsidRDefault="00F845BF" w:rsidP="00F845BF">
            <w:pPr>
              <w:pStyle w:val="ListParagraph"/>
              <w:numPr>
                <w:ilvl w:val="0"/>
                <w:numId w:val="28"/>
              </w:numPr>
              <w:spacing w:before="0" w:after="0"/>
            </w:pPr>
            <w:r w:rsidRPr="00F845BF">
              <w:t>Office of Graduate Research staff</w:t>
            </w:r>
          </w:p>
          <w:p w:rsidR="0002394F" w:rsidRPr="00F845BF" w:rsidRDefault="0002394F" w:rsidP="00F845BF">
            <w:pPr>
              <w:spacing w:before="0" w:after="0"/>
            </w:pPr>
          </w:p>
          <w:p w:rsidR="0002394F" w:rsidRPr="00F845BF" w:rsidRDefault="0002394F" w:rsidP="00F845BF">
            <w:pPr>
              <w:spacing w:before="0" w:after="0"/>
            </w:pPr>
            <w:r w:rsidRPr="00F845BF">
              <w:t>Yarrow Place provided responding to disclosures training for Health, Counselling and Disability staff.</w:t>
            </w:r>
          </w:p>
          <w:p w:rsidR="00DC7FE5" w:rsidRPr="00F845BF" w:rsidRDefault="00DC7FE5" w:rsidP="00F845BF">
            <w:pPr>
              <w:spacing w:before="0" w:after="0"/>
            </w:pPr>
          </w:p>
          <w:p w:rsidR="00181392" w:rsidRPr="00F845BF" w:rsidRDefault="00181392" w:rsidP="00F845BF">
            <w:pPr>
              <w:spacing w:before="0" w:after="0"/>
            </w:pPr>
            <w:r w:rsidRPr="00F845BF">
              <w:t>Safety on Campus Webpage</w:t>
            </w:r>
            <w:r w:rsidR="0002394F" w:rsidRPr="00F845BF">
              <w:t xml:space="preserve"> updated to provide clear information about reporting pathways both internal and external to the University.</w:t>
            </w:r>
          </w:p>
          <w:p w:rsidR="00DC7FE5" w:rsidRPr="00F845BF" w:rsidRDefault="00DC7FE5" w:rsidP="00F845BF">
            <w:pPr>
              <w:spacing w:before="0" w:after="0"/>
            </w:pPr>
          </w:p>
          <w:p w:rsidR="00181392" w:rsidRPr="00F845BF" w:rsidRDefault="00DC7FE5" w:rsidP="00F845BF">
            <w:pPr>
              <w:spacing w:before="0" w:after="0"/>
            </w:pPr>
            <w:r w:rsidRPr="00F845BF">
              <w:t>Relationships</w:t>
            </w:r>
            <w:r w:rsidR="0002394F" w:rsidRPr="00F845BF">
              <w:t xml:space="preserve"> established with </w:t>
            </w:r>
            <w:r w:rsidR="00181392" w:rsidRPr="00F845BF">
              <w:t>Yarrow Place</w:t>
            </w:r>
            <w:r w:rsidR="0002394F" w:rsidRPr="00F845BF">
              <w:t xml:space="preserve"> and SAPOL.</w:t>
            </w:r>
          </w:p>
          <w:p w:rsidR="00DC7FE5" w:rsidRPr="00F845BF" w:rsidRDefault="00DC7FE5" w:rsidP="00F845BF">
            <w:pPr>
              <w:spacing w:before="0" w:after="0"/>
            </w:pPr>
          </w:p>
          <w:p w:rsidR="0002394F" w:rsidRDefault="00DC7FE5" w:rsidP="00F845BF">
            <w:pPr>
              <w:spacing w:before="0" w:after="0"/>
            </w:pPr>
            <w:r w:rsidRPr="00F845BF">
              <w:t>Central register</w:t>
            </w:r>
            <w:r w:rsidR="0002394F" w:rsidRPr="00F845BF">
              <w:t xml:space="preserve"> established to record all reports of sexual assault and sexual harassment.</w:t>
            </w:r>
          </w:p>
          <w:p w:rsidR="00B7767F" w:rsidRPr="00F845BF" w:rsidRDefault="00B7767F" w:rsidP="00F845BF">
            <w:pPr>
              <w:spacing w:before="0" w:after="0"/>
            </w:pPr>
          </w:p>
        </w:tc>
        <w:tc>
          <w:tcPr>
            <w:tcW w:w="5889" w:type="dxa"/>
          </w:tcPr>
          <w:p w:rsidR="0013252A" w:rsidRPr="00F845BF" w:rsidRDefault="0002394F" w:rsidP="00F845BF">
            <w:pPr>
              <w:spacing w:before="0" w:after="0"/>
            </w:pPr>
            <w:r w:rsidRPr="00F845BF">
              <w:lastRenderedPageBreak/>
              <w:t>Appropr</w:t>
            </w:r>
            <w:r w:rsidR="00DC7FE5" w:rsidRPr="00F845BF">
              <w:t>i</w:t>
            </w:r>
            <w:r w:rsidRPr="00F845BF">
              <w:t>a</w:t>
            </w:r>
            <w:r w:rsidR="00DC7FE5" w:rsidRPr="00F845BF">
              <w:t xml:space="preserve">te IT system to </w:t>
            </w:r>
            <w:r w:rsidRPr="00F845BF">
              <w:t>b</w:t>
            </w:r>
            <w:r w:rsidR="00DC7FE5" w:rsidRPr="00F845BF">
              <w:t>e</w:t>
            </w:r>
            <w:r w:rsidRPr="00F845BF">
              <w:t xml:space="preserve"> identified for automated process of reporting.</w:t>
            </w:r>
            <w:r w:rsidR="00F845BF" w:rsidRPr="00F845BF">
              <w:t xml:space="preserve"> Project established and will begin in second half of 2018.</w:t>
            </w:r>
          </w:p>
          <w:p w:rsidR="00DC7FE5" w:rsidRPr="00F845BF" w:rsidRDefault="00DC7FE5" w:rsidP="00F845BF">
            <w:pPr>
              <w:spacing w:before="0" w:after="0"/>
            </w:pPr>
          </w:p>
          <w:p w:rsidR="00DC7FE5" w:rsidRPr="00F845BF" w:rsidRDefault="007319CC" w:rsidP="00F845BF">
            <w:pPr>
              <w:spacing w:before="0" w:after="0"/>
            </w:pPr>
            <w:r>
              <w:t>Yarrow Place to conduct face-to-</w:t>
            </w:r>
            <w:r w:rsidR="00DC7FE5" w:rsidRPr="00F845BF">
              <w:t>face training with University Leadership.</w:t>
            </w:r>
          </w:p>
          <w:p w:rsidR="00DC7FE5" w:rsidRPr="00F845BF" w:rsidRDefault="00DC7FE5" w:rsidP="00F845BF">
            <w:pPr>
              <w:spacing w:before="0" w:after="0"/>
            </w:pP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4</w:t>
            </w:r>
          </w:p>
        </w:tc>
        <w:tc>
          <w:tcPr>
            <w:tcW w:w="5888" w:type="dxa"/>
          </w:tcPr>
          <w:p w:rsidR="00DC3CBA" w:rsidRPr="00F845BF" w:rsidRDefault="00DC3CBA" w:rsidP="00F845BF">
            <w:pPr>
              <w:spacing w:before="60"/>
              <w:rPr>
                <w:rFonts w:eastAsia="Arial" w:cs="Arial"/>
              </w:rPr>
            </w:pPr>
            <w:r w:rsidRPr="00F845BF">
              <w:rPr>
                <w:rFonts w:eastAsia="Arial" w:cs="Arial"/>
              </w:rPr>
              <w:t>Internal review of existing pol</w:t>
            </w:r>
            <w:r w:rsidR="00DC7FE5" w:rsidRPr="00F845BF">
              <w:rPr>
                <w:rFonts w:eastAsia="Arial" w:cs="Arial"/>
              </w:rPr>
              <w:t>icies including</w:t>
            </w:r>
            <w:r w:rsidR="00486B96" w:rsidRPr="00F845BF">
              <w:rPr>
                <w:rFonts w:eastAsia="Arial" w:cs="Arial"/>
              </w:rPr>
              <w:t xml:space="preserve"> the development of a d</w:t>
            </w:r>
            <w:r w:rsidR="00DC7FE5" w:rsidRPr="00F845BF">
              <w:rPr>
                <w:rFonts w:eastAsia="Arial" w:cs="Arial"/>
              </w:rPr>
              <w:t xml:space="preserve">iscussion paper regarding </w:t>
            </w:r>
            <w:r w:rsidR="00486B96" w:rsidRPr="00F845BF">
              <w:rPr>
                <w:rFonts w:eastAsia="Arial" w:cs="Arial"/>
              </w:rPr>
              <w:t>p</w:t>
            </w:r>
            <w:r w:rsidR="00DC7FE5" w:rsidRPr="00F845BF">
              <w:rPr>
                <w:rFonts w:eastAsia="Arial" w:cs="Arial"/>
              </w:rPr>
              <w:t>olic</w:t>
            </w:r>
            <w:r w:rsidR="00486B96" w:rsidRPr="00F845BF">
              <w:rPr>
                <w:rFonts w:eastAsia="Arial" w:cs="Arial"/>
              </w:rPr>
              <w:t>i</w:t>
            </w:r>
            <w:r w:rsidR="00DC7FE5" w:rsidRPr="00F845BF">
              <w:rPr>
                <w:rFonts w:eastAsia="Arial" w:cs="Arial"/>
              </w:rPr>
              <w:t xml:space="preserve">es and procedures </w:t>
            </w:r>
            <w:r w:rsidR="00486B96" w:rsidRPr="00F845BF">
              <w:rPr>
                <w:rFonts w:eastAsia="Arial" w:cs="Arial"/>
              </w:rPr>
              <w:t>and university wide consultation.</w:t>
            </w:r>
          </w:p>
          <w:p w:rsidR="0013252A" w:rsidRPr="00F845BF" w:rsidRDefault="0013252A" w:rsidP="00F845BF">
            <w:pPr>
              <w:spacing w:before="0" w:after="0"/>
            </w:pPr>
          </w:p>
          <w:p w:rsidR="00181392" w:rsidRDefault="00181392" w:rsidP="00F845BF">
            <w:pPr>
              <w:spacing w:before="0" w:after="0"/>
            </w:pPr>
            <w:r w:rsidRPr="00F845BF">
              <w:t>Sexual Violence Project Officer/Counsellor</w:t>
            </w:r>
            <w:r w:rsidR="00166EBF">
              <w:t xml:space="preserve"> appointed.</w:t>
            </w:r>
          </w:p>
          <w:p w:rsidR="00B7767F" w:rsidRPr="00F845BF" w:rsidRDefault="00B7767F" w:rsidP="00F845BF">
            <w:pPr>
              <w:spacing w:before="0" w:after="0"/>
            </w:pPr>
          </w:p>
        </w:tc>
        <w:tc>
          <w:tcPr>
            <w:tcW w:w="5889" w:type="dxa"/>
          </w:tcPr>
          <w:p w:rsidR="0013252A" w:rsidRPr="00F845BF" w:rsidRDefault="00DC7FE5" w:rsidP="00F845BF">
            <w:pPr>
              <w:spacing w:before="0" w:after="0"/>
            </w:pPr>
            <w:r w:rsidRPr="00F845BF">
              <w:t>Review to be completed when UA’s Best Practice Guidelines have been released.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5</w:t>
            </w:r>
          </w:p>
        </w:tc>
        <w:tc>
          <w:tcPr>
            <w:tcW w:w="5888" w:type="dxa"/>
          </w:tcPr>
          <w:p w:rsidR="00E87AD6" w:rsidRPr="00F845BF" w:rsidRDefault="00E87AD6" w:rsidP="00F845BF">
            <w:pPr>
              <w:spacing w:before="0" w:after="0"/>
            </w:pPr>
            <w:r w:rsidRPr="00F845BF">
              <w:t>Yarrow Place provided training for Health, Counselling and Disability sta</w:t>
            </w:r>
            <w:r w:rsidR="00205C11" w:rsidRPr="00F845BF">
              <w:t xml:space="preserve">ff, </w:t>
            </w:r>
            <w:r w:rsidRPr="00F845BF">
              <w:t>student leaders</w:t>
            </w:r>
            <w:r w:rsidR="00205C11" w:rsidRPr="00F845BF">
              <w:t xml:space="preserve"> and PhD supervisors</w:t>
            </w:r>
            <w:r w:rsidRPr="00F845BF">
              <w:t>.</w:t>
            </w:r>
          </w:p>
          <w:p w:rsidR="00486B96" w:rsidRPr="00F845BF" w:rsidRDefault="00486B96" w:rsidP="00F845BF">
            <w:pPr>
              <w:spacing w:before="0" w:after="0"/>
            </w:pPr>
          </w:p>
          <w:p w:rsidR="0013252A" w:rsidRPr="00F845BF" w:rsidRDefault="00486B96" w:rsidP="00F845BF">
            <w:pPr>
              <w:spacing w:before="0" w:after="0"/>
            </w:pPr>
            <w:r w:rsidRPr="00F845BF">
              <w:t>First responder t</w:t>
            </w:r>
            <w:r w:rsidR="00181392" w:rsidRPr="00F845BF">
              <w:t xml:space="preserve">raining </w:t>
            </w:r>
            <w:r w:rsidRPr="00F845BF">
              <w:t>provi</w:t>
            </w:r>
            <w:r w:rsidR="00D94A75">
              <w:t>ded to students and staff (see R</w:t>
            </w:r>
            <w:r w:rsidRPr="00F845BF">
              <w:t>ecommendation 3).</w:t>
            </w:r>
          </w:p>
          <w:p w:rsidR="00486B96" w:rsidRPr="00F845BF" w:rsidRDefault="00486B96" w:rsidP="00F845BF">
            <w:pPr>
              <w:spacing w:before="0" w:after="0"/>
            </w:pPr>
          </w:p>
        </w:tc>
        <w:tc>
          <w:tcPr>
            <w:tcW w:w="5889" w:type="dxa"/>
          </w:tcPr>
          <w:p w:rsidR="0013252A" w:rsidRPr="00F845BF" w:rsidRDefault="00E87AD6" w:rsidP="00F845BF">
            <w:pPr>
              <w:spacing w:before="0" w:after="0"/>
            </w:pPr>
            <w:r w:rsidRPr="00F845BF">
              <w:t>Roll out of UA training modules when available.</w:t>
            </w:r>
          </w:p>
          <w:p w:rsidR="00E87AD6" w:rsidRPr="00F845BF" w:rsidRDefault="00E87AD6" w:rsidP="00F845BF">
            <w:pPr>
              <w:spacing w:before="0" w:after="0"/>
            </w:pPr>
          </w:p>
          <w:p w:rsidR="00E87AD6" w:rsidRPr="00F845BF" w:rsidRDefault="00E87AD6" w:rsidP="00F845BF">
            <w:pPr>
              <w:spacing w:before="0" w:after="0"/>
            </w:pPr>
            <w:r w:rsidRPr="00F845BF">
              <w:t>Roll out of specialist professional development developed by UA when available.</w:t>
            </w: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6</w:t>
            </w:r>
          </w:p>
        </w:tc>
        <w:tc>
          <w:tcPr>
            <w:tcW w:w="5888" w:type="dxa"/>
          </w:tcPr>
          <w:p w:rsidR="0013252A" w:rsidRPr="00F845BF" w:rsidRDefault="00181392" w:rsidP="00F845BF">
            <w:pPr>
              <w:spacing w:before="0" w:after="0"/>
            </w:pPr>
            <w:r w:rsidRPr="00F845BF">
              <w:t>Central Register Established</w:t>
            </w:r>
          </w:p>
        </w:tc>
        <w:tc>
          <w:tcPr>
            <w:tcW w:w="5889" w:type="dxa"/>
          </w:tcPr>
          <w:p w:rsidR="00F845BF" w:rsidRPr="00F845BF" w:rsidRDefault="00F845BF" w:rsidP="00F845BF">
            <w:pPr>
              <w:spacing w:before="0" w:after="0"/>
            </w:pPr>
            <w:r w:rsidRPr="00F845BF">
              <w:t>Appropriate IT system to be identified for automated process of reporting. Project established and will begin in second half of 2018.</w:t>
            </w:r>
          </w:p>
          <w:p w:rsidR="0013252A" w:rsidRPr="00F845BF" w:rsidRDefault="0013252A" w:rsidP="00F845BF">
            <w:pPr>
              <w:spacing w:before="0" w:after="0"/>
            </w:pP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7</w:t>
            </w:r>
          </w:p>
        </w:tc>
        <w:tc>
          <w:tcPr>
            <w:tcW w:w="5888" w:type="dxa"/>
          </w:tcPr>
          <w:p w:rsidR="00E87AD6" w:rsidRPr="00F845BF" w:rsidRDefault="00E87AD6" w:rsidP="00F845BF">
            <w:pPr>
              <w:spacing w:before="0" w:after="0"/>
            </w:pPr>
            <w:r w:rsidRPr="00F845BF">
              <w:t>Duty/Triage system established to meet demand and assess priority of cases.</w:t>
            </w:r>
          </w:p>
          <w:p w:rsidR="00486B96" w:rsidRPr="00F845BF" w:rsidRDefault="00486B96" w:rsidP="00F845BF">
            <w:pPr>
              <w:spacing w:before="0" w:after="0"/>
            </w:pPr>
          </w:p>
          <w:p w:rsidR="0013252A" w:rsidRPr="00F845BF" w:rsidRDefault="00E87AD6" w:rsidP="00F845BF">
            <w:pPr>
              <w:spacing w:before="0" w:after="0"/>
            </w:pPr>
            <w:r w:rsidRPr="00F845BF">
              <w:t>Dedicated Sexual Violence Counsellor appointed.</w:t>
            </w:r>
          </w:p>
          <w:p w:rsidR="00486B96" w:rsidRPr="00F845BF" w:rsidRDefault="00486B96" w:rsidP="00F845BF">
            <w:pPr>
              <w:spacing w:before="0" w:after="0"/>
            </w:pPr>
          </w:p>
          <w:p w:rsidR="00181392" w:rsidRDefault="00E87AD6" w:rsidP="00F845BF">
            <w:pPr>
              <w:spacing w:before="0" w:after="0"/>
            </w:pPr>
            <w:r w:rsidRPr="00F845BF">
              <w:t>Sexual Assault and Sexual Violence e</w:t>
            </w:r>
            <w:r w:rsidR="00181392" w:rsidRPr="00F845BF">
              <w:t xml:space="preserve">xpertise within </w:t>
            </w:r>
            <w:r w:rsidRPr="00F845BF">
              <w:t xml:space="preserve">Counselling </w:t>
            </w:r>
            <w:r w:rsidR="00181392" w:rsidRPr="00F845BF">
              <w:t>team</w:t>
            </w:r>
            <w:r w:rsidRPr="00F845BF">
              <w:t>.</w:t>
            </w:r>
          </w:p>
          <w:p w:rsidR="00486B96" w:rsidRPr="00F845BF" w:rsidRDefault="00486B96" w:rsidP="00F845BF">
            <w:pPr>
              <w:spacing w:before="0" w:after="0"/>
            </w:pPr>
          </w:p>
          <w:p w:rsidR="00181392" w:rsidRDefault="00E87AD6" w:rsidP="00F845BF">
            <w:pPr>
              <w:spacing w:before="0" w:after="0"/>
            </w:pPr>
            <w:r w:rsidRPr="00F845BF">
              <w:t>W</w:t>
            </w:r>
            <w:r w:rsidR="00181392" w:rsidRPr="00F845BF">
              <w:t>ait time</w:t>
            </w:r>
            <w:r w:rsidRPr="00F845BF">
              <w:t>s are continuously monitored and any cases of sexual assault and/or sexual harassment are provided with an immediate response.</w:t>
            </w:r>
          </w:p>
          <w:p w:rsidR="00B7767F" w:rsidRPr="00F845BF" w:rsidRDefault="00B7767F" w:rsidP="00F845BF">
            <w:pPr>
              <w:spacing w:before="0" w:after="0"/>
            </w:pPr>
          </w:p>
        </w:tc>
        <w:tc>
          <w:tcPr>
            <w:tcW w:w="5889" w:type="dxa"/>
          </w:tcPr>
          <w:p w:rsidR="0013252A" w:rsidRPr="00F845BF" w:rsidRDefault="0013252A" w:rsidP="00F845BF">
            <w:pPr>
              <w:spacing w:before="0" w:after="0"/>
            </w:pP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8</w:t>
            </w:r>
          </w:p>
        </w:tc>
        <w:tc>
          <w:tcPr>
            <w:tcW w:w="5888" w:type="dxa"/>
          </w:tcPr>
          <w:p w:rsidR="0013252A" w:rsidRDefault="00E87AD6" w:rsidP="00F845BF">
            <w:pPr>
              <w:spacing w:before="0" w:after="0"/>
              <w:rPr>
                <w:rFonts w:eastAsia="Arial" w:cs="Arial"/>
              </w:rPr>
            </w:pPr>
            <w:r w:rsidRPr="00F845BF">
              <w:rPr>
                <w:rFonts w:eastAsia="Arial" w:cs="Arial"/>
              </w:rPr>
              <w:t>Flinders University has committed to re-running the survey.</w:t>
            </w:r>
          </w:p>
          <w:p w:rsidR="00B7767F" w:rsidRPr="00F845BF" w:rsidRDefault="00B7767F" w:rsidP="00F845BF">
            <w:pPr>
              <w:spacing w:before="0" w:after="0"/>
              <w:rPr>
                <w:rFonts w:cs="Arial"/>
              </w:rPr>
            </w:pPr>
          </w:p>
        </w:tc>
        <w:tc>
          <w:tcPr>
            <w:tcW w:w="5889" w:type="dxa"/>
          </w:tcPr>
          <w:p w:rsidR="0013252A" w:rsidRPr="00F845BF" w:rsidRDefault="0013252A" w:rsidP="00F845BF">
            <w:pPr>
              <w:spacing w:before="0" w:after="0"/>
            </w:pPr>
          </w:p>
        </w:tc>
      </w:tr>
      <w:tr w:rsidR="0013252A" w:rsidTr="003558D1">
        <w:trPr>
          <w:trHeight w:val="276"/>
        </w:trPr>
        <w:tc>
          <w:tcPr>
            <w:tcW w:w="2790" w:type="dxa"/>
          </w:tcPr>
          <w:p w:rsidR="0013252A" w:rsidRPr="0013252A" w:rsidRDefault="0013252A" w:rsidP="0013252A">
            <w:pPr>
              <w:spacing w:before="0" w:after="0"/>
              <w:jc w:val="center"/>
            </w:pPr>
            <w:r w:rsidRPr="0013252A">
              <w:t>9</w:t>
            </w:r>
          </w:p>
        </w:tc>
        <w:tc>
          <w:tcPr>
            <w:tcW w:w="5888" w:type="dxa"/>
          </w:tcPr>
          <w:p w:rsidR="0013252A" w:rsidRPr="00F845BF" w:rsidRDefault="00E87AD6" w:rsidP="00F845BF">
            <w:pPr>
              <w:spacing w:before="0" w:after="0"/>
              <w:rPr>
                <w:rFonts w:eastAsia="Arial" w:cs="Arial"/>
              </w:rPr>
            </w:pPr>
            <w:r w:rsidRPr="00F845BF">
              <w:rPr>
                <w:rFonts w:eastAsia="Arial" w:cs="Arial"/>
              </w:rPr>
              <w:t>Flinders Living (residential) students to receive face-to-face training regarding consent, bystander responsibilities and support available.</w:t>
            </w:r>
          </w:p>
          <w:p w:rsidR="00486B96" w:rsidRPr="00F845BF" w:rsidRDefault="00486B96" w:rsidP="00F845BF">
            <w:pPr>
              <w:spacing w:before="0" w:after="0"/>
              <w:rPr>
                <w:rFonts w:eastAsia="Arial" w:cs="Arial"/>
              </w:rPr>
            </w:pPr>
          </w:p>
          <w:p w:rsidR="00E87AD6" w:rsidRPr="00F845BF" w:rsidRDefault="00E87AD6" w:rsidP="00F845BF">
            <w:pPr>
              <w:spacing w:before="0" w:after="0"/>
              <w:rPr>
                <w:rFonts w:eastAsia="Arial" w:cs="Arial"/>
              </w:rPr>
            </w:pPr>
            <w:r w:rsidRPr="00F845BF">
              <w:rPr>
                <w:rFonts w:eastAsia="Arial" w:cs="Arial"/>
              </w:rPr>
              <w:t>All residential student leaders to receive additional training in responding to disclosures of sexual assault and harassment</w:t>
            </w:r>
            <w:r w:rsidR="00486B96" w:rsidRPr="00F845BF">
              <w:rPr>
                <w:rFonts w:eastAsia="Arial" w:cs="Arial"/>
              </w:rPr>
              <w:t>.</w:t>
            </w:r>
          </w:p>
          <w:p w:rsidR="00486B96" w:rsidRPr="00F845BF" w:rsidRDefault="00486B96" w:rsidP="00F845BF">
            <w:pPr>
              <w:spacing w:before="0" w:after="0"/>
              <w:rPr>
                <w:rFonts w:eastAsia="Arial" w:cs="Arial"/>
              </w:rPr>
            </w:pPr>
          </w:p>
          <w:p w:rsidR="00E87AD6" w:rsidRPr="00F845BF" w:rsidRDefault="00E87AD6" w:rsidP="00F845BF">
            <w:pPr>
              <w:spacing w:before="0" w:after="0"/>
              <w:rPr>
                <w:rFonts w:eastAsia="Arial" w:cs="Arial"/>
                <w:i/>
              </w:rPr>
            </w:pPr>
            <w:r w:rsidRPr="00F845BF">
              <w:rPr>
                <w:rFonts w:eastAsia="Arial" w:cs="Arial"/>
              </w:rPr>
              <w:t xml:space="preserve">Flinders Living have developed a </w:t>
            </w:r>
            <w:r w:rsidRPr="00F845BF">
              <w:rPr>
                <w:rFonts w:eastAsia="Arial" w:cs="Arial"/>
                <w:i/>
              </w:rPr>
              <w:t>Protocol for Responding to Disclosures.</w:t>
            </w:r>
          </w:p>
          <w:p w:rsidR="00486B96" w:rsidRPr="00F845BF" w:rsidRDefault="00486B96" w:rsidP="00F845BF">
            <w:pPr>
              <w:spacing w:before="0" w:after="0"/>
              <w:rPr>
                <w:rFonts w:eastAsia="Arial" w:cs="Arial"/>
                <w:i/>
              </w:rPr>
            </w:pPr>
          </w:p>
          <w:p w:rsidR="00205C11" w:rsidRPr="00F845BF" w:rsidRDefault="00205C11" w:rsidP="00F845BF">
            <w:pPr>
              <w:spacing w:before="0" w:after="0"/>
              <w:rPr>
                <w:rFonts w:eastAsia="Arial" w:cs="Arial"/>
              </w:rPr>
            </w:pPr>
            <w:r w:rsidRPr="00F845BF">
              <w:rPr>
                <w:rFonts w:eastAsia="Arial" w:cs="Arial"/>
                <w:i/>
              </w:rPr>
              <w:t>Consent Matters</w:t>
            </w:r>
            <w:r w:rsidR="00486B96" w:rsidRPr="00F845BF">
              <w:rPr>
                <w:rFonts w:eastAsia="Arial" w:cs="Arial"/>
              </w:rPr>
              <w:t xml:space="preserve"> online course is</w:t>
            </w:r>
            <w:r w:rsidRPr="00F845BF">
              <w:rPr>
                <w:rFonts w:eastAsia="Arial" w:cs="Arial"/>
              </w:rPr>
              <w:t xml:space="preserve"> compulsory for all Flinders Living (residential) students.</w:t>
            </w:r>
          </w:p>
          <w:p w:rsidR="00486B96" w:rsidRPr="00F845BF" w:rsidRDefault="00486B96" w:rsidP="00F845BF">
            <w:pPr>
              <w:spacing w:before="0" w:after="0"/>
              <w:rPr>
                <w:rFonts w:eastAsia="Arial" w:cs="Arial"/>
              </w:rPr>
            </w:pPr>
          </w:p>
          <w:p w:rsidR="00205C11" w:rsidRDefault="00205C11" w:rsidP="00F845BF">
            <w:pPr>
              <w:spacing w:before="0" w:after="0"/>
              <w:rPr>
                <w:rFonts w:ascii="Calibri" w:eastAsia="Arial" w:hAnsi="Calibri" w:cs="Calibri"/>
              </w:rPr>
            </w:pPr>
            <w:r w:rsidRPr="00F845BF">
              <w:rPr>
                <w:rFonts w:eastAsia="Arial" w:cs="Arial"/>
              </w:rPr>
              <w:t>Trained Health, Cou</w:t>
            </w:r>
            <w:r w:rsidR="00486B96" w:rsidRPr="00F845BF">
              <w:rPr>
                <w:rFonts w:eastAsia="Arial" w:cs="Arial"/>
              </w:rPr>
              <w:t>nselling and Disability staff</w:t>
            </w:r>
            <w:r w:rsidRPr="00F845BF">
              <w:rPr>
                <w:rFonts w:eastAsia="Arial" w:cs="Arial"/>
              </w:rPr>
              <w:t xml:space="preserve"> provide regular face-to-face training to residential students</w:t>
            </w:r>
            <w:r w:rsidRPr="00F845BF">
              <w:rPr>
                <w:rFonts w:ascii="Calibri" w:eastAsia="Arial" w:hAnsi="Calibri" w:cs="Calibri"/>
              </w:rPr>
              <w:t>.</w:t>
            </w:r>
          </w:p>
          <w:p w:rsidR="00B7767F" w:rsidRPr="00F845BF" w:rsidRDefault="00B7767F" w:rsidP="00F845BF">
            <w:pPr>
              <w:spacing w:before="0" w:after="0"/>
            </w:pPr>
          </w:p>
        </w:tc>
        <w:tc>
          <w:tcPr>
            <w:tcW w:w="5889" w:type="dxa"/>
          </w:tcPr>
          <w:p w:rsidR="0013252A" w:rsidRPr="00F845BF" w:rsidRDefault="0013252A" w:rsidP="00F845BF">
            <w:pPr>
              <w:spacing w:before="0" w:after="0"/>
            </w:pPr>
          </w:p>
        </w:tc>
      </w:tr>
    </w:tbl>
    <w:p w:rsidR="0013252A" w:rsidRPr="0013252A" w:rsidRDefault="0013252A" w:rsidP="0013252A">
      <w:pPr>
        <w:spacing w:before="0" w:after="0"/>
        <w:jc w:val="center"/>
        <w:rPr>
          <w:b/>
        </w:rPr>
      </w:pPr>
    </w:p>
    <w:sectPr w:rsidR="0013252A" w:rsidRPr="0013252A" w:rsidSect="0013252A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2A" w:rsidRDefault="0013252A" w:rsidP="00F14C6D">
      <w:r>
        <w:separator/>
      </w:r>
    </w:p>
  </w:endnote>
  <w:endnote w:type="continuationSeparator" w:id="0">
    <w:p w:rsidR="0013252A" w:rsidRDefault="0013252A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2A664F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2A" w:rsidRDefault="0013252A" w:rsidP="00F14C6D">
      <w:r>
        <w:separator/>
      </w:r>
    </w:p>
  </w:footnote>
  <w:footnote w:type="continuationSeparator" w:id="0">
    <w:p w:rsidR="0013252A" w:rsidRDefault="0013252A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2A" w:rsidRDefault="0013252A">
    <w:pPr>
      <w:pStyle w:val="Header"/>
    </w:pPr>
    <w:r w:rsidRPr="000C2F75"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7A8107AF" wp14:editId="4310C2E7">
          <wp:extent cx="2208530" cy="754380"/>
          <wp:effectExtent l="0" t="0" r="0" b="0"/>
          <wp:docPr id="1" name="Picture 1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2A" w:rsidRDefault="0013252A">
    <w:pPr>
      <w:pStyle w:val="Header"/>
    </w:pPr>
    <w:r w:rsidRPr="000C2F75">
      <w:rPr>
        <w:rFonts w:cs="ArialMT"/>
        <w:b/>
        <w:noProof/>
        <w:color w:val="000000"/>
        <w:spacing w:val="-20"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-263053</wp:posOffset>
          </wp:positionH>
          <wp:positionV relativeFrom="paragraph">
            <wp:posOffset>-152031</wp:posOffset>
          </wp:positionV>
          <wp:extent cx="2208530" cy="754380"/>
          <wp:effectExtent l="0" t="0" r="1270" b="7620"/>
          <wp:wrapSquare wrapText="bothSides"/>
          <wp:docPr id="2" name="Picture 2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2C7484"/>
    <w:multiLevelType w:val="hybridMultilevel"/>
    <w:tmpl w:val="56103D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2"/>
  </w:num>
  <w:num w:numId="12">
    <w:abstractNumId w:val="17"/>
  </w:num>
  <w:num w:numId="13">
    <w:abstractNumId w:val="13"/>
  </w:num>
  <w:num w:numId="14">
    <w:abstractNumId w:val="20"/>
  </w:num>
  <w:num w:numId="15">
    <w:abstractNumId w:val="14"/>
  </w:num>
  <w:num w:numId="16">
    <w:abstractNumId w:val="10"/>
  </w:num>
  <w:num w:numId="17">
    <w:abstractNumId w:val="2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8"/>
  </w:num>
  <w:num w:numId="22">
    <w:abstractNumId w:val="12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4"/>
  </w:num>
  <w:num w:numId="28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2A"/>
    <w:rsid w:val="0001254B"/>
    <w:rsid w:val="00013272"/>
    <w:rsid w:val="00021134"/>
    <w:rsid w:val="0002394F"/>
    <w:rsid w:val="000540A0"/>
    <w:rsid w:val="000579B1"/>
    <w:rsid w:val="00061380"/>
    <w:rsid w:val="00074750"/>
    <w:rsid w:val="00074CD6"/>
    <w:rsid w:val="000B0A5D"/>
    <w:rsid w:val="001011C8"/>
    <w:rsid w:val="00132462"/>
    <w:rsid w:val="0013252A"/>
    <w:rsid w:val="00140077"/>
    <w:rsid w:val="001523D8"/>
    <w:rsid w:val="001566D4"/>
    <w:rsid w:val="00162A8D"/>
    <w:rsid w:val="00166EBF"/>
    <w:rsid w:val="00181392"/>
    <w:rsid w:val="00184098"/>
    <w:rsid w:val="001867A2"/>
    <w:rsid w:val="001A5D46"/>
    <w:rsid w:val="001B0353"/>
    <w:rsid w:val="001C139C"/>
    <w:rsid w:val="001C451B"/>
    <w:rsid w:val="001F05C0"/>
    <w:rsid w:val="001F2BBB"/>
    <w:rsid w:val="00205C11"/>
    <w:rsid w:val="0020759E"/>
    <w:rsid w:val="00231ED1"/>
    <w:rsid w:val="0023303F"/>
    <w:rsid w:val="0024300C"/>
    <w:rsid w:val="0024557E"/>
    <w:rsid w:val="002702D9"/>
    <w:rsid w:val="002A664F"/>
    <w:rsid w:val="003040CA"/>
    <w:rsid w:val="00310ED4"/>
    <w:rsid w:val="0031492A"/>
    <w:rsid w:val="00316504"/>
    <w:rsid w:val="00316C1A"/>
    <w:rsid w:val="00321AF0"/>
    <w:rsid w:val="003558D1"/>
    <w:rsid w:val="00376042"/>
    <w:rsid w:val="00377C8F"/>
    <w:rsid w:val="003931C7"/>
    <w:rsid w:val="003955AE"/>
    <w:rsid w:val="00395B25"/>
    <w:rsid w:val="003A533F"/>
    <w:rsid w:val="003B18A7"/>
    <w:rsid w:val="003F0CEE"/>
    <w:rsid w:val="004215B3"/>
    <w:rsid w:val="00444303"/>
    <w:rsid w:val="004561BE"/>
    <w:rsid w:val="00462D4C"/>
    <w:rsid w:val="00473DB9"/>
    <w:rsid w:val="00474063"/>
    <w:rsid w:val="00476EEA"/>
    <w:rsid w:val="00486B96"/>
    <w:rsid w:val="00494D4B"/>
    <w:rsid w:val="004A722D"/>
    <w:rsid w:val="004D4707"/>
    <w:rsid w:val="004F3A80"/>
    <w:rsid w:val="004F53EF"/>
    <w:rsid w:val="00503E04"/>
    <w:rsid w:val="00504B28"/>
    <w:rsid w:val="00513540"/>
    <w:rsid w:val="00522CED"/>
    <w:rsid w:val="00551ED9"/>
    <w:rsid w:val="00554C04"/>
    <w:rsid w:val="005B7515"/>
    <w:rsid w:val="005C1654"/>
    <w:rsid w:val="005D04F4"/>
    <w:rsid w:val="005D1F34"/>
    <w:rsid w:val="005F5F45"/>
    <w:rsid w:val="006148D7"/>
    <w:rsid w:val="006372BD"/>
    <w:rsid w:val="00690313"/>
    <w:rsid w:val="00696390"/>
    <w:rsid w:val="006A6BB3"/>
    <w:rsid w:val="006B3680"/>
    <w:rsid w:val="006D5EE5"/>
    <w:rsid w:val="006E06ED"/>
    <w:rsid w:val="006E06F5"/>
    <w:rsid w:val="007039FC"/>
    <w:rsid w:val="00706FAB"/>
    <w:rsid w:val="00707793"/>
    <w:rsid w:val="007169BB"/>
    <w:rsid w:val="00725D5E"/>
    <w:rsid w:val="007319CC"/>
    <w:rsid w:val="007548CA"/>
    <w:rsid w:val="00770DCB"/>
    <w:rsid w:val="00775485"/>
    <w:rsid w:val="007841E1"/>
    <w:rsid w:val="00785632"/>
    <w:rsid w:val="007D40BD"/>
    <w:rsid w:val="007E1866"/>
    <w:rsid w:val="007E6434"/>
    <w:rsid w:val="00810ABF"/>
    <w:rsid w:val="008125EE"/>
    <w:rsid w:val="0083209A"/>
    <w:rsid w:val="00870BE9"/>
    <w:rsid w:val="008724DE"/>
    <w:rsid w:val="008766DE"/>
    <w:rsid w:val="008A2AF7"/>
    <w:rsid w:val="008A3D57"/>
    <w:rsid w:val="008A5953"/>
    <w:rsid w:val="008B7F82"/>
    <w:rsid w:val="008E1FCC"/>
    <w:rsid w:val="008E3D60"/>
    <w:rsid w:val="0090165F"/>
    <w:rsid w:val="00921CB7"/>
    <w:rsid w:val="00923C4F"/>
    <w:rsid w:val="009472C4"/>
    <w:rsid w:val="00950E88"/>
    <w:rsid w:val="00966C2F"/>
    <w:rsid w:val="009802F3"/>
    <w:rsid w:val="009A5753"/>
    <w:rsid w:val="009C5FB8"/>
    <w:rsid w:val="009E7FC4"/>
    <w:rsid w:val="009F51D9"/>
    <w:rsid w:val="009F7AAC"/>
    <w:rsid w:val="00A02F56"/>
    <w:rsid w:val="00A0406E"/>
    <w:rsid w:val="00A41355"/>
    <w:rsid w:val="00A43B92"/>
    <w:rsid w:val="00A44720"/>
    <w:rsid w:val="00A6179E"/>
    <w:rsid w:val="00A66F67"/>
    <w:rsid w:val="00AC27AB"/>
    <w:rsid w:val="00AC6A34"/>
    <w:rsid w:val="00AE76EB"/>
    <w:rsid w:val="00B22697"/>
    <w:rsid w:val="00B277E0"/>
    <w:rsid w:val="00B52E2D"/>
    <w:rsid w:val="00B76653"/>
    <w:rsid w:val="00B7767F"/>
    <w:rsid w:val="00BA262D"/>
    <w:rsid w:val="00BC79EB"/>
    <w:rsid w:val="00C076F2"/>
    <w:rsid w:val="00C247EB"/>
    <w:rsid w:val="00C25BDA"/>
    <w:rsid w:val="00C53971"/>
    <w:rsid w:val="00C54FB1"/>
    <w:rsid w:val="00C80F9F"/>
    <w:rsid w:val="00CA0D78"/>
    <w:rsid w:val="00CB27A8"/>
    <w:rsid w:val="00CE7182"/>
    <w:rsid w:val="00D1756E"/>
    <w:rsid w:val="00D36D90"/>
    <w:rsid w:val="00D65C76"/>
    <w:rsid w:val="00D930F4"/>
    <w:rsid w:val="00D94A75"/>
    <w:rsid w:val="00DA2F73"/>
    <w:rsid w:val="00DA42E8"/>
    <w:rsid w:val="00DC193F"/>
    <w:rsid w:val="00DC3C4F"/>
    <w:rsid w:val="00DC3CBA"/>
    <w:rsid w:val="00DC462F"/>
    <w:rsid w:val="00DC7FE5"/>
    <w:rsid w:val="00E24FA3"/>
    <w:rsid w:val="00E328CD"/>
    <w:rsid w:val="00E45954"/>
    <w:rsid w:val="00E75D90"/>
    <w:rsid w:val="00E835AF"/>
    <w:rsid w:val="00E87AD6"/>
    <w:rsid w:val="00E97EF8"/>
    <w:rsid w:val="00ED5822"/>
    <w:rsid w:val="00EE44D7"/>
    <w:rsid w:val="00F14C6D"/>
    <w:rsid w:val="00F3100E"/>
    <w:rsid w:val="00F71A6E"/>
    <w:rsid w:val="00F845BF"/>
    <w:rsid w:val="00F9078E"/>
    <w:rsid w:val="00F95982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2009D65-4F36-4131-B293-E36DD91D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F7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BalloonText">
    <w:name w:val="Balloon Text"/>
    <w:basedOn w:val="Normal"/>
    <w:link w:val="BalloonTextChar"/>
    <w:semiHidden/>
    <w:unhideWhenUsed/>
    <w:locked/>
    <w:rsid w:val="0013252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325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5267F-668B-40A0-9F02-93294AC0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Camilla Gebicki</dc:creator>
  <cp:keywords/>
  <dc:description/>
  <cp:lastModifiedBy>Kelly Smith</cp:lastModifiedBy>
  <cp:revision>2</cp:revision>
  <cp:lastPrinted>2018-07-13T07:07:00Z</cp:lastPrinted>
  <dcterms:created xsi:type="dcterms:W3CDTF">2018-07-16T01:22:00Z</dcterms:created>
  <dcterms:modified xsi:type="dcterms:W3CDTF">2018-07-16T01:22:00Z</dcterms:modified>
</cp:coreProperties>
</file>