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71C" w:rsidRDefault="00CC271C" w:rsidP="00CC271C"/>
    <w:p w:rsidR="00FB0F6A" w:rsidRDefault="00FB0F6A" w:rsidP="00CC271C"/>
    <w:p w:rsidR="0081762A" w:rsidRPr="00144057" w:rsidRDefault="0081762A" w:rsidP="0081762A">
      <w:pPr>
        <w:spacing w:line="276" w:lineRule="auto"/>
        <w:jc w:val="both"/>
        <w:rPr>
          <w:rFonts w:cs="Arial"/>
          <w:b/>
          <w:i/>
          <w:color w:val="365F91" w:themeColor="accent1" w:themeShade="BF"/>
        </w:rPr>
      </w:pPr>
      <w:r w:rsidRPr="00144057">
        <w:rPr>
          <w:rFonts w:cs="Arial"/>
          <w:b/>
          <w:i/>
          <w:color w:val="365F91" w:themeColor="accent1" w:themeShade="BF"/>
        </w:rPr>
        <w:t>1.</w:t>
      </w:r>
      <w:r w:rsidRPr="00144057">
        <w:rPr>
          <w:rFonts w:cs="Arial"/>
          <w:b/>
          <w:i/>
          <w:color w:val="365F91" w:themeColor="accent1" w:themeShade="BF"/>
        </w:rPr>
        <w:tab/>
        <w:t xml:space="preserve">What is the National Statement of Principles for Child Safe Organisations? </w:t>
      </w:r>
    </w:p>
    <w:p w:rsidR="00122632" w:rsidRPr="00144057" w:rsidRDefault="00122632" w:rsidP="0081762A">
      <w:pPr>
        <w:spacing w:line="276" w:lineRule="auto"/>
        <w:jc w:val="both"/>
        <w:rPr>
          <w:rFonts w:cs="Arial"/>
          <w:b/>
          <w:i/>
          <w:color w:val="365F91" w:themeColor="accent1" w:themeShade="BF"/>
        </w:rPr>
      </w:pPr>
    </w:p>
    <w:p w:rsidR="0081762A" w:rsidRPr="00144057" w:rsidRDefault="0081762A" w:rsidP="0081762A">
      <w:pPr>
        <w:pStyle w:val="Default"/>
        <w:spacing w:after="269" w:line="276" w:lineRule="auto"/>
        <w:jc w:val="both"/>
        <w:rPr>
          <w:sz w:val="22"/>
          <w:szCs w:val="22"/>
        </w:rPr>
      </w:pPr>
      <w:r w:rsidRPr="00144057">
        <w:rPr>
          <w:sz w:val="22"/>
          <w:szCs w:val="22"/>
        </w:rPr>
        <w:t xml:space="preserve">The National Statement of Principles </w:t>
      </w:r>
      <w:r w:rsidR="00C117C9" w:rsidRPr="00144057">
        <w:rPr>
          <w:sz w:val="22"/>
          <w:szCs w:val="22"/>
        </w:rPr>
        <w:t xml:space="preserve">(National Principles) </w:t>
      </w:r>
      <w:r w:rsidRPr="00144057">
        <w:rPr>
          <w:sz w:val="22"/>
          <w:szCs w:val="22"/>
        </w:rPr>
        <w:t xml:space="preserve">sets out 10 principles and related guidance on how to build child safe organisations. </w:t>
      </w:r>
    </w:p>
    <w:p w:rsidR="0081762A" w:rsidRPr="00144057" w:rsidRDefault="0081762A" w:rsidP="0081762A">
      <w:pPr>
        <w:pStyle w:val="Default"/>
        <w:spacing w:after="269" w:line="276" w:lineRule="auto"/>
        <w:jc w:val="both"/>
        <w:rPr>
          <w:color w:val="auto"/>
          <w:sz w:val="22"/>
          <w:szCs w:val="22"/>
        </w:rPr>
      </w:pPr>
      <w:r w:rsidRPr="00144057">
        <w:rPr>
          <w:color w:val="auto"/>
          <w:sz w:val="22"/>
          <w:szCs w:val="22"/>
        </w:rPr>
        <w:t xml:space="preserve">The National </w:t>
      </w:r>
      <w:r w:rsidR="00C117C9" w:rsidRPr="00144057">
        <w:rPr>
          <w:color w:val="auto"/>
          <w:sz w:val="22"/>
          <w:szCs w:val="22"/>
        </w:rPr>
        <w:t>Principles</w:t>
      </w:r>
      <w:r w:rsidRPr="00144057">
        <w:rPr>
          <w:color w:val="auto"/>
          <w:sz w:val="22"/>
          <w:szCs w:val="22"/>
        </w:rPr>
        <w:t xml:space="preserve"> will enable all organisations providing services to children and young people to consider what they need to do in their organisation to provide for child safety and wellbeing. </w:t>
      </w:r>
    </w:p>
    <w:p w:rsidR="0081762A" w:rsidRPr="00144057" w:rsidRDefault="0081762A" w:rsidP="0081762A">
      <w:pPr>
        <w:pStyle w:val="Default"/>
        <w:spacing w:after="269" w:line="276" w:lineRule="auto"/>
        <w:jc w:val="both"/>
        <w:rPr>
          <w:color w:val="auto"/>
          <w:sz w:val="22"/>
          <w:szCs w:val="22"/>
        </w:rPr>
      </w:pPr>
      <w:r w:rsidRPr="00144057">
        <w:rPr>
          <w:color w:val="auto"/>
          <w:sz w:val="22"/>
          <w:szCs w:val="22"/>
        </w:rPr>
        <w:t xml:space="preserve">These principles will help all organisations that provide services to children and young people – whether large or small – to foster a culture of child safety. </w:t>
      </w:r>
    </w:p>
    <w:p w:rsidR="0081762A" w:rsidRPr="00144057" w:rsidRDefault="0081762A" w:rsidP="0081762A">
      <w:pPr>
        <w:spacing w:line="276" w:lineRule="auto"/>
        <w:jc w:val="both"/>
        <w:rPr>
          <w:rFonts w:cs="Arial"/>
        </w:rPr>
      </w:pPr>
      <w:r w:rsidRPr="00144057">
        <w:rPr>
          <w:rFonts w:cs="Arial"/>
        </w:rPr>
        <w:t xml:space="preserve">The National Principles </w:t>
      </w:r>
      <w:r w:rsidR="008E4618">
        <w:rPr>
          <w:rFonts w:cs="Arial"/>
        </w:rPr>
        <w:t>are</w:t>
      </w:r>
      <w:r w:rsidRPr="00144057">
        <w:rPr>
          <w:rFonts w:cs="Arial"/>
        </w:rPr>
        <w:t>:</w:t>
      </w:r>
    </w:p>
    <w:p w:rsidR="00D22DAE" w:rsidRPr="00144057" w:rsidRDefault="00D22DAE" w:rsidP="00D22DAE">
      <w:pPr>
        <w:pStyle w:val="ListParagraph"/>
        <w:numPr>
          <w:ilvl w:val="0"/>
          <w:numId w:val="31"/>
        </w:numPr>
        <w:tabs>
          <w:tab w:val="clear" w:pos="900"/>
        </w:tabs>
        <w:spacing w:line="276" w:lineRule="auto"/>
        <w:jc w:val="both"/>
        <w:rPr>
          <w:rFonts w:cs="Arial"/>
        </w:rPr>
      </w:pPr>
      <w:r w:rsidRPr="00144057">
        <w:rPr>
          <w:rFonts w:cs="Arial"/>
        </w:rPr>
        <w:t xml:space="preserve">A commitment under the </w:t>
      </w:r>
      <w:hyperlink r:id="rId9" w:history="1">
        <w:r w:rsidRPr="00144057">
          <w:rPr>
            <w:rStyle w:val="Hyperlink"/>
            <w:i/>
          </w:rPr>
          <w:t>National Framework for Protecting Australia’s Children Third Action Plan (2015-2018)</w:t>
        </w:r>
      </w:hyperlink>
      <w:r w:rsidRPr="00144057">
        <w:rPr>
          <w:rFonts w:cs="Arial"/>
        </w:rPr>
        <w:t xml:space="preserve"> which is a joint commitment  by the Commonwealth, state and territory governments and the non-government sector</w:t>
      </w:r>
    </w:p>
    <w:p w:rsidR="0081762A" w:rsidRPr="00144057" w:rsidRDefault="00E2570E" w:rsidP="0081762A">
      <w:pPr>
        <w:pStyle w:val="ListParagraph"/>
        <w:numPr>
          <w:ilvl w:val="0"/>
          <w:numId w:val="31"/>
        </w:numPr>
        <w:tabs>
          <w:tab w:val="clear" w:pos="900"/>
        </w:tabs>
        <w:spacing w:line="276" w:lineRule="auto"/>
        <w:jc w:val="both"/>
        <w:rPr>
          <w:rFonts w:cs="Arial"/>
        </w:rPr>
      </w:pPr>
      <w:r w:rsidRPr="00144057">
        <w:rPr>
          <w:rFonts w:cs="Arial"/>
        </w:rPr>
        <w:t xml:space="preserve">Underpinned by a child </w:t>
      </w:r>
      <w:r w:rsidR="00144057">
        <w:rPr>
          <w:rFonts w:cs="Arial"/>
        </w:rPr>
        <w:t>rights approach</w:t>
      </w:r>
      <w:r w:rsidR="0081762A" w:rsidRPr="00144057">
        <w:rPr>
          <w:rFonts w:cs="Arial"/>
        </w:rPr>
        <w:t xml:space="preserve">  </w:t>
      </w:r>
    </w:p>
    <w:p w:rsidR="0081762A" w:rsidRPr="00144057" w:rsidRDefault="0081762A" w:rsidP="0081762A">
      <w:pPr>
        <w:pStyle w:val="ListParagraph"/>
        <w:numPr>
          <w:ilvl w:val="0"/>
          <w:numId w:val="31"/>
        </w:numPr>
        <w:tabs>
          <w:tab w:val="clear" w:pos="900"/>
        </w:tabs>
        <w:spacing w:line="276" w:lineRule="auto"/>
        <w:jc w:val="both"/>
        <w:rPr>
          <w:rFonts w:cs="Arial"/>
        </w:rPr>
      </w:pPr>
      <w:r w:rsidRPr="00144057">
        <w:rPr>
          <w:rFonts w:cs="Arial"/>
        </w:rPr>
        <w:t>Designed to allow for flexibility in implementation</w:t>
      </w:r>
    </w:p>
    <w:p w:rsidR="0081762A" w:rsidRPr="00144057" w:rsidRDefault="0081762A" w:rsidP="0081762A">
      <w:pPr>
        <w:pStyle w:val="ListParagraph"/>
        <w:numPr>
          <w:ilvl w:val="0"/>
          <w:numId w:val="31"/>
        </w:numPr>
        <w:tabs>
          <w:tab w:val="clear" w:pos="900"/>
        </w:tabs>
        <w:spacing w:line="276" w:lineRule="auto"/>
        <w:jc w:val="both"/>
        <w:rPr>
          <w:rFonts w:cs="Arial"/>
        </w:rPr>
      </w:pPr>
      <w:r w:rsidRPr="00144057">
        <w:rPr>
          <w:rFonts w:cs="Arial"/>
        </w:rPr>
        <w:t xml:space="preserve">Aligned with existing child safe approaches and state and territory regulations. </w:t>
      </w:r>
    </w:p>
    <w:p w:rsidR="00277C27" w:rsidRPr="00144057" w:rsidRDefault="00277C27" w:rsidP="0081762A">
      <w:pPr>
        <w:spacing w:line="276" w:lineRule="auto"/>
        <w:jc w:val="both"/>
        <w:rPr>
          <w:rFonts w:cs="Arial"/>
        </w:rPr>
      </w:pPr>
    </w:p>
    <w:p w:rsidR="0081762A" w:rsidRPr="00144057" w:rsidRDefault="00AD237E" w:rsidP="0081762A">
      <w:pPr>
        <w:spacing w:line="276" w:lineRule="auto"/>
        <w:jc w:val="both"/>
        <w:rPr>
          <w:rFonts w:cs="Arial"/>
          <w:b/>
          <w:i/>
          <w:color w:val="365F91" w:themeColor="accent1" w:themeShade="BF"/>
        </w:rPr>
      </w:pPr>
      <w:r w:rsidRPr="00144057">
        <w:rPr>
          <w:rFonts w:cs="Arial"/>
          <w:b/>
          <w:i/>
          <w:color w:val="365F91" w:themeColor="accent1" w:themeShade="BF"/>
        </w:rPr>
        <w:t>2</w:t>
      </w:r>
      <w:r w:rsidR="0081762A" w:rsidRPr="00144057">
        <w:rPr>
          <w:rFonts w:cs="Arial"/>
          <w:b/>
          <w:i/>
          <w:color w:val="365F91" w:themeColor="accent1" w:themeShade="BF"/>
        </w:rPr>
        <w:t>.</w:t>
      </w:r>
      <w:r w:rsidR="0081762A" w:rsidRPr="00144057">
        <w:rPr>
          <w:rFonts w:cs="Arial"/>
          <w:b/>
          <w:i/>
          <w:color w:val="365F91" w:themeColor="accent1" w:themeShade="BF"/>
        </w:rPr>
        <w:tab/>
        <w:t>What is a child safe organisation?</w:t>
      </w:r>
    </w:p>
    <w:p w:rsidR="0081762A" w:rsidRPr="00144057" w:rsidRDefault="0081762A" w:rsidP="0081762A">
      <w:pPr>
        <w:spacing w:line="276" w:lineRule="auto"/>
        <w:jc w:val="both"/>
        <w:rPr>
          <w:rFonts w:cs="Arial"/>
        </w:rPr>
      </w:pPr>
    </w:p>
    <w:p w:rsidR="0081762A" w:rsidRPr="00144057" w:rsidRDefault="0081762A" w:rsidP="0081762A">
      <w:pPr>
        <w:spacing w:line="276" w:lineRule="auto"/>
        <w:jc w:val="both"/>
        <w:rPr>
          <w:rFonts w:cs="Arial"/>
        </w:rPr>
      </w:pPr>
      <w:r w:rsidRPr="00144057">
        <w:rPr>
          <w:rFonts w:cs="Arial"/>
        </w:rPr>
        <w:t xml:space="preserve">A child safe organisation puts children’s best interests first.  </w:t>
      </w:r>
    </w:p>
    <w:p w:rsidR="0081762A" w:rsidRPr="00144057" w:rsidRDefault="0081762A" w:rsidP="0081762A">
      <w:pPr>
        <w:spacing w:line="276" w:lineRule="auto"/>
        <w:jc w:val="both"/>
        <w:rPr>
          <w:rFonts w:cs="Arial"/>
        </w:rPr>
      </w:pPr>
    </w:p>
    <w:p w:rsidR="0081762A" w:rsidRPr="00144057" w:rsidRDefault="0081762A" w:rsidP="0081762A">
      <w:pPr>
        <w:spacing w:line="276" w:lineRule="auto"/>
        <w:jc w:val="both"/>
        <w:rPr>
          <w:rFonts w:cs="Arial"/>
        </w:rPr>
      </w:pPr>
      <w:r w:rsidRPr="00144057">
        <w:rPr>
          <w:rFonts w:cs="Arial"/>
        </w:rPr>
        <w:t xml:space="preserve">Children gain great benefits from being involved in organisations of various kinds – such as their local sports club, art or cultural centres, their school, or youth centre.  Organisations </w:t>
      </w:r>
      <w:r w:rsidR="00DD363A" w:rsidRPr="00144057">
        <w:rPr>
          <w:rFonts w:cs="Arial"/>
        </w:rPr>
        <w:t>help</w:t>
      </w:r>
      <w:r w:rsidRPr="00144057">
        <w:rPr>
          <w:rFonts w:cs="Arial"/>
        </w:rPr>
        <w:t xml:space="preserve"> children to meet friends, learn new skills and be active participants in their community.  The vast majority of organisations, workers and volunteers are motivated to do what is best for children and young people.  Many organisations are already working to ensure child safety and wellbeing, for example, by having a child safe policy or screening workers for suitability to work with children.</w:t>
      </w:r>
    </w:p>
    <w:p w:rsidR="0081762A" w:rsidRPr="00144057" w:rsidRDefault="0081762A" w:rsidP="0081762A">
      <w:pPr>
        <w:spacing w:line="276" w:lineRule="auto"/>
        <w:jc w:val="both"/>
        <w:rPr>
          <w:rFonts w:cs="Arial"/>
        </w:rPr>
      </w:pPr>
    </w:p>
    <w:p w:rsidR="0081762A" w:rsidRPr="00144057" w:rsidRDefault="0081762A" w:rsidP="0081762A">
      <w:pPr>
        <w:spacing w:line="276" w:lineRule="auto"/>
        <w:jc w:val="both"/>
        <w:rPr>
          <w:rFonts w:cs="Arial"/>
          <w:color w:val="000000"/>
        </w:rPr>
      </w:pPr>
      <w:r w:rsidRPr="00144057">
        <w:rPr>
          <w:rFonts w:cs="Arial"/>
          <w:color w:val="000000"/>
        </w:rPr>
        <w:t>A child safe organisation consciously and systematically:</w:t>
      </w:r>
    </w:p>
    <w:p w:rsidR="0081762A" w:rsidRPr="00144057" w:rsidRDefault="0081762A" w:rsidP="0081762A">
      <w:pPr>
        <w:pStyle w:val="ListParagraph"/>
        <w:numPr>
          <w:ilvl w:val="0"/>
          <w:numId w:val="32"/>
        </w:numPr>
        <w:tabs>
          <w:tab w:val="clear" w:pos="900"/>
        </w:tabs>
        <w:spacing w:line="276" w:lineRule="auto"/>
        <w:jc w:val="both"/>
        <w:rPr>
          <w:rFonts w:cs="Arial"/>
          <w:color w:val="000000"/>
        </w:rPr>
      </w:pPr>
      <w:r w:rsidRPr="00144057">
        <w:rPr>
          <w:rFonts w:cs="Arial"/>
          <w:color w:val="000000"/>
        </w:rPr>
        <w:t>creates an environment where children’s safety and wellbeing is the centre of thought, values and actions</w:t>
      </w:r>
    </w:p>
    <w:p w:rsidR="0081762A" w:rsidRPr="00144057" w:rsidRDefault="0081762A" w:rsidP="0081762A">
      <w:pPr>
        <w:pStyle w:val="ListParagraph"/>
        <w:numPr>
          <w:ilvl w:val="0"/>
          <w:numId w:val="32"/>
        </w:numPr>
        <w:tabs>
          <w:tab w:val="clear" w:pos="900"/>
        </w:tabs>
        <w:spacing w:line="276" w:lineRule="auto"/>
        <w:jc w:val="both"/>
        <w:rPr>
          <w:rFonts w:cs="Arial"/>
          <w:color w:val="000000"/>
        </w:rPr>
      </w:pPr>
      <w:r w:rsidRPr="00144057">
        <w:rPr>
          <w:rFonts w:cs="Arial"/>
          <w:color w:val="000000"/>
        </w:rPr>
        <w:t xml:space="preserve">places emphasis on genuine engagement with and valuing of children </w:t>
      </w:r>
    </w:p>
    <w:p w:rsidR="0081762A" w:rsidRPr="00144057" w:rsidRDefault="0081762A" w:rsidP="0081762A">
      <w:pPr>
        <w:pStyle w:val="ListParagraph"/>
        <w:numPr>
          <w:ilvl w:val="0"/>
          <w:numId w:val="32"/>
        </w:numPr>
        <w:tabs>
          <w:tab w:val="clear" w:pos="900"/>
        </w:tabs>
        <w:spacing w:line="276" w:lineRule="auto"/>
        <w:jc w:val="both"/>
        <w:rPr>
          <w:rFonts w:cs="Arial"/>
          <w:color w:val="000000"/>
        </w:rPr>
      </w:pPr>
      <w:r w:rsidRPr="00144057">
        <w:rPr>
          <w:rFonts w:cs="Arial"/>
          <w:color w:val="000000"/>
        </w:rPr>
        <w:t>creates conditions that reduce the likelihood of harm to children and young people</w:t>
      </w:r>
    </w:p>
    <w:p w:rsidR="0081762A" w:rsidRPr="00144057" w:rsidRDefault="0081762A" w:rsidP="0081762A">
      <w:pPr>
        <w:pStyle w:val="ListParagraph"/>
        <w:numPr>
          <w:ilvl w:val="0"/>
          <w:numId w:val="32"/>
        </w:numPr>
        <w:tabs>
          <w:tab w:val="clear" w:pos="900"/>
        </w:tabs>
        <w:spacing w:line="276" w:lineRule="auto"/>
        <w:jc w:val="both"/>
        <w:rPr>
          <w:rFonts w:cs="Arial"/>
          <w:color w:val="000000"/>
        </w:rPr>
      </w:pPr>
      <w:r w:rsidRPr="00144057">
        <w:rPr>
          <w:rFonts w:cs="Arial"/>
          <w:color w:val="000000"/>
        </w:rPr>
        <w:t>creates conditions that increase the likelihood of identifying any harm</w:t>
      </w:r>
    </w:p>
    <w:p w:rsidR="0081762A" w:rsidRPr="00144057" w:rsidRDefault="0081762A" w:rsidP="0081762A">
      <w:pPr>
        <w:pStyle w:val="ListParagraph"/>
        <w:numPr>
          <w:ilvl w:val="0"/>
          <w:numId w:val="32"/>
        </w:numPr>
        <w:tabs>
          <w:tab w:val="clear" w:pos="900"/>
        </w:tabs>
        <w:spacing w:line="276" w:lineRule="auto"/>
        <w:jc w:val="both"/>
        <w:rPr>
          <w:rFonts w:cs="Arial"/>
          <w:color w:val="000000"/>
        </w:rPr>
      </w:pPr>
      <w:proofErr w:type="gramStart"/>
      <w:r w:rsidRPr="00144057">
        <w:rPr>
          <w:rFonts w:cs="Arial"/>
          <w:color w:val="000000"/>
        </w:rPr>
        <w:t>responds</w:t>
      </w:r>
      <w:proofErr w:type="gramEnd"/>
      <w:r w:rsidRPr="00144057">
        <w:rPr>
          <w:rFonts w:cs="Arial"/>
          <w:color w:val="000000"/>
        </w:rPr>
        <w:t xml:space="preserve"> to any concerns, disclosures, allegations or suspicions of harm.</w:t>
      </w:r>
      <w:r w:rsidRPr="00144057">
        <w:rPr>
          <w:rFonts w:cs="Arial"/>
        </w:rPr>
        <w:t xml:space="preserve"> </w:t>
      </w:r>
    </w:p>
    <w:p w:rsidR="0081762A" w:rsidRPr="00144057" w:rsidRDefault="0081762A" w:rsidP="0081762A">
      <w:pPr>
        <w:spacing w:line="276" w:lineRule="auto"/>
        <w:jc w:val="both"/>
        <w:rPr>
          <w:rFonts w:cs="Arial"/>
        </w:rPr>
      </w:pPr>
    </w:p>
    <w:p w:rsidR="0081762A" w:rsidRPr="00144057" w:rsidRDefault="0081762A" w:rsidP="0081762A">
      <w:pPr>
        <w:spacing w:line="276" w:lineRule="auto"/>
        <w:jc w:val="both"/>
        <w:rPr>
          <w:rFonts w:cs="Arial"/>
        </w:rPr>
      </w:pPr>
    </w:p>
    <w:p w:rsidR="0081762A" w:rsidRPr="00144057" w:rsidRDefault="00AD237E" w:rsidP="0081762A">
      <w:pPr>
        <w:spacing w:line="276" w:lineRule="auto"/>
        <w:jc w:val="both"/>
        <w:rPr>
          <w:rFonts w:cs="Arial"/>
          <w:b/>
          <w:i/>
          <w:color w:val="365F91" w:themeColor="accent1" w:themeShade="BF"/>
        </w:rPr>
      </w:pPr>
      <w:r w:rsidRPr="00144057">
        <w:rPr>
          <w:rFonts w:cs="Arial"/>
          <w:b/>
          <w:i/>
          <w:color w:val="365F91" w:themeColor="accent1" w:themeShade="BF"/>
        </w:rPr>
        <w:t>3</w:t>
      </w:r>
      <w:r w:rsidR="0081762A" w:rsidRPr="00144057">
        <w:rPr>
          <w:rFonts w:cs="Arial"/>
          <w:b/>
          <w:i/>
          <w:color w:val="365F91" w:themeColor="accent1" w:themeShade="BF"/>
        </w:rPr>
        <w:t>.</w:t>
      </w:r>
      <w:r w:rsidR="0081762A" w:rsidRPr="00144057">
        <w:rPr>
          <w:rFonts w:cs="Arial"/>
          <w:b/>
          <w:i/>
          <w:color w:val="365F91" w:themeColor="accent1" w:themeShade="BF"/>
        </w:rPr>
        <w:tab/>
        <w:t>What are child rights?</w:t>
      </w:r>
      <w:bookmarkStart w:id="0" w:name="_GoBack"/>
      <w:bookmarkEnd w:id="0"/>
    </w:p>
    <w:p w:rsidR="0081762A" w:rsidRPr="00144057" w:rsidRDefault="0081762A" w:rsidP="0081762A">
      <w:pPr>
        <w:spacing w:line="276" w:lineRule="auto"/>
        <w:jc w:val="both"/>
        <w:rPr>
          <w:rFonts w:cs="Arial"/>
          <w:i/>
        </w:rPr>
      </w:pPr>
    </w:p>
    <w:p w:rsidR="0081762A" w:rsidRPr="00144057" w:rsidRDefault="0081762A" w:rsidP="0081762A">
      <w:pPr>
        <w:spacing w:line="276" w:lineRule="auto"/>
        <w:jc w:val="both"/>
        <w:rPr>
          <w:rFonts w:cs="Arial"/>
        </w:rPr>
      </w:pPr>
      <w:r w:rsidRPr="00144057">
        <w:rPr>
          <w:rFonts w:cs="Arial"/>
        </w:rPr>
        <w:t>Children as well as adults have human rights. Children also have the right to special protection because of their vulnerability to exploitation and abuse.</w:t>
      </w:r>
    </w:p>
    <w:p w:rsidR="0081762A" w:rsidRPr="00144057" w:rsidRDefault="0081762A" w:rsidP="0081762A">
      <w:pPr>
        <w:spacing w:line="276" w:lineRule="auto"/>
        <w:jc w:val="both"/>
        <w:rPr>
          <w:rFonts w:cs="Arial"/>
        </w:rPr>
      </w:pPr>
    </w:p>
    <w:p w:rsidR="008E4618" w:rsidRDefault="008E4618" w:rsidP="0081762A">
      <w:pPr>
        <w:spacing w:line="276" w:lineRule="auto"/>
        <w:jc w:val="both"/>
        <w:rPr>
          <w:rFonts w:cs="Arial"/>
        </w:rPr>
      </w:pPr>
    </w:p>
    <w:p w:rsidR="0081762A" w:rsidRPr="00144057" w:rsidRDefault="0081762A" w:rsidP="0081762A">
      <w:pPr>
        <w:spacing w:line="276" w:lineRule="auto"/>
        <w:jc w:val="both"/>
        <w:rPr>
          <w:rFonts w:cs="Arial"/>
        </w:rPr>
      </w:pPr>
      <w:r w:rsidRPr="00144057">
        <w:rPr>
          <w:rFonts w:cs="Arial"/>
        </w:rPr>
        <w:t>The main international human rights treaty on children’s rights is the Convention on the Rights of the Child (CRC). The CRC is the most widely ratified human rights treaty in the world. Australia ratified the CRC in December 1990, which means that Australia has a duty to ensure that all children in Australia enjoy the rights set out in the treaty.</w:t>
      </w:r>
    </w:p>
    <w:p w:rsidR="0081762A" w:rsidRPr="00144057" w:rsidRDefault="0081762A" w:rsidP="0081762A">
      <w:pPr>
        <w:spacing w:line="276" w:lineRule="auto"/>
        <w:jc w:val="both"/>
        <w:rPr>
          <w:rFonts w:cs="Arial"/>
        </w:rPr>
      </w:pPr>
    </w:p>
    <w:p w:rsidR="00FB0F6A" w:rsidRPr="00144057" w:rsidRDefault="0081762A" w:rsidP="0081762A">
      <w:pPr>
        <w:spacing w:line="276" w:lineRule="auto"/>
        <w:jc w:val="both"/>
        <w:rPr>
          <w:rFonts w:cs="Arial"/>
        </w:rPr>
      </w:pPr>
      <w:r w:rsidRPr="00144057">
        <w:rPr>
          <w:rFonts w:cs="Arial"/>
        </w:rPr>
        <w:t xml:space="preserve">The CRC incorporates the whole spectrum of </w:t>
      </w:r>
      <w:r w:rsidR="00F62EBC" w:rsidRPr="00144057">
        <w:rPr>
          <w:rFonts w:cs="Arial"/>
        </w:rPr>
        <w:t xml:space="preserve">the inter-connected </w:t>
      </w:r>
      <w:r w:rsidRPr="00144057">
        <w:rPr>
          <w:rFonts w:cs="Arial"/>
        </w:rPr>
        <w:t xml:space="preserve">human rights </w:t>
      </w:r>
      <w:r w:rsidR="00F62EBC" w:rsidRPr="00144057">
        <w:rPr>
          <w:rFonts w:cs="Arial"/>
        </w:rPr>
        <w:t xml:space="preserve">of children </w:t>
      </w:r>
      <w:r w:rsidRPr="00144057">
        <w:rPr>
          <w:rFonts w:cs="Arial"/>
        </w:rPr>
        <w:t xml:space="preserve">- civil, political, economic, social and cultural - and </w:t>
      </w:r>
      <w:r w:rsidR="00682B50" w:rsidRPr="00144057">
        <w:rPr>
          <w:rFonts w:cs="Arial"/>
        </w:rPr>
        <w:t xml:space="preserve">is underpinned by four general principles: children’s right to survival and development; children’s right to enjoy their rights without discrimination; respect for the best interests of the child as a primary consideration; and children’s right to be heard and participate in decisions that affect them. </w:t>
      </w:r>
    </w:p>
    <w:p w:rsidR="00FB0F6A" w:rsidRPr="00144057" w:rsidRDefault="00FB0F6A" w:rsidP="0081762A">
      <w:pPr>
        <w:spacing w:line="276" w:lineRule="auto"/>
        <w:jc w:val="both"/>
        <w:rPr>
          <w:rFonts w:cs="Arial"/>
        </w:rPr>
      </w:pPr>
    </w:p>
    <w:p w:rsidR="0081762A" w:rsidRPr="00144057" w:rsidRDefault="00FB0F6A" w:rsidP="0081762A">
      <w:pPr>
        <w:spacing w:line="276" w:lineRule="auto"/>
        <w:jc w:val="both"/>
        <w:rPr>
          <w:rFonts w:cs="Arial"/>
        </w:rPr>
      </w:pPr>
      <w:r w:rsidRPr="00144057">
        <w:rPr>
          <w:rFonts w:cs="Arial"/>
        </w:rPr>
        <w:t>The CRC</w:t>
      </w:r>
      <w:r w:rsidR="00D10902" w:rsidRPr="00144057">
        <w:rPr>
          <w:rFonts w:cs="Arial"/>
        </w:rPr>
        <w:t xml:space="preserve"> also contains a specific right to safety under article 19. </w:t>
      </w:r>
      <w:r w:rsidR="000C1F69" w:rsidRPr="00144057">
        <w:rPr>
          <w:rFonts w:cs="Arial"/>
        </w:rPr>
        <w:t xml:space="preserve">Article 19 requires Governments to </w:t>
      </w:r>
      <w:r w:rsidR="00545D01" w:rsidRPr="00144057">
        <w:rPr>
          <w:rFonts w:cs="Arial"/>
        </w:rPr>
        <w:t xml:space="preserve">implement legislative, administrative, social and educative mechanisms to ensure children are properly cared for and protected from violence, abuse and neglect from their parents, or anyone else who cares for them. </w:t>
      </w:r>
      <w:r w:rsidR="00D10902" w:rsidRPr="00144057">
        <w:rPr>
          <w:rFonts w:cs="Arial"/>
        </w:rPr>
        <w:t xml:space="preserve">This right can only be realised by ensuring all other rights are upheld. </w:t>
      </w:r>
    </w:p>
    <w:p w:rsidR="0081762A" w:rsidRPr="00144057" w:rsidRDefault="0081762A" w:rsidP="0081762A">
      <w:pPr>
        <w:spacing w:line="276" w:lineRule="auto"/>
        <w:jc w:val="both"/>
        <w:rPr>
          <w:rFonts w:cs="Arial"/>
        </w:rPr>
      </w:pPr>
    </w:p>
    <w:p w:rsidR="0081762A" w:rsidRPr="00144057" w:rsidRDefault="00F7192E" w:rsidP="0081762A">
      <w:pPr>
        <w:spacing w:line="276" w:lineRule="auto"/>
        <w:jc w:val="both"/>
        <w:rPr>
          <w:rFonts w:cs="Arial"/>
          <w:i/>
        </w:rPr>
      </w:pPr>
      <w:hyperlink r:id="rId10" w:history="1">
        <w:r w:rsidR="0081762A" w:rsidRPr="00144057">
          <w:rPr>
            <w:rStyle w:val="Hyperlink"/>
            <w:i/>
          </w:rPr>
          <w:t>https://www.humanrights.gov.au/our-work/childrens-rights/about-childrens-rights</w:t>
        </w:r>
      </w:hyperlink>
      <w:r w:rsidR="0081762A" w:rsidRPr="00144057">
        <w:rPr>
          <w:rFonts w:cs="Arial"/>
          <w:i/>
        </w:rPr>
        <w:t xml:space="preserve"> </w:t>
      </w:r>
    </w:p>
    <w:p w:rsidR="0081762A" w:rsidRPr="00144057" w:rsidRDefault="0081762A" w:rsidP="0081762A">
      <w:pPr>
        <w:spacing w:line="276" w:lineRule="auto"/>
        <w:jc w:val="both"/>
        <w:rPr>
          <w:rFonts w:cs="Arial"/>
          <w:b/>
          <w:i/>
        </w:rPr>
      </w:pPr>
    </w:p>
    <w:p w:rsidR="0081762A" w:rsidRPr="00144057" w:rsidRDefault="00AD237E" w:rsidP="0081762A">
      <w:pPr>
        <w:spacing w:line="276" w:lineRule="auto"/>
        <w:ind w:left="709" w:hanging="709"/>
        <w:jc w:val="both"/>
        <w:rPr>
          <w:rFonts w:cs="Arial"/>
          <w:b/>
          <w:i/>
          <w:color w:val="365F91" w:themeColor="accent1" w:themeShade="BF"/>
        </w:rPr>
      </w:pPr>
      <w:r w:rsidRPr="00144057">
        <w:rPr>
          <w:rFonts w:cs="Arial"/>
          <w:b/>
          <w:i/>
          <w:color w:val="365F91" w:themeColor="accent1" w:themeShade="BF"/>
        </w:rPr>
        <w:t>4</w:t>
      </w:r>
      <w:r w:rsidR="0081762A" w:rsidRPr="00144057">
        <w:rPr>
          <w:rFonts w:cs="Arial"/>
          <w:b/>
          <w:i/>
          <w:color w:val="365F91" w:themeColor="accent1" w:themeShade="BF"/>
        </w:rPr>
        <w:t>.</w:t>
      </w:r>
      <w:r w:rsidR="0081762A" w:rsidRPr="00144057">
        <w:rPr>
          <w:rFonts w:cs="Arial"/>
          <w:b/>
          <w:i/>
          <w:color w:val="365F91" w:themeColor="accent1" w:themeShade="BF"/>
        </w:rPr>
        <w:tab/>
        <w:t>How do the National Principles relate to requirements in my state/territory and for my organisation?</w:t>
      </w:r>
    </w:p>
    <w:p w:rsidR="0081762A" w:rsidRPr="00144057" w:rsidRDefault="0081762A" w:rsidP="0081762A">
      <w:pPr>
        <w:spacing w:line="276" w:lineRule="auto"/>
        <w:ind w:left="709" w:hanging="709"/>
        <w:jc w:val="both"/>
        <w:rPr>
          <w:rFonts w:cs="Arial"/>
        </w:rPr>
      </w:pPr>
    </w:p>
    <w:p w:rsidR="0081762A" w:rsidRPr="00144057" w:rsidRDefault="0081762A" w:rsidP="0081762A">
      <w:pPr>
        <w:spacing w:line="276" w:lineRule="auto"/>
        <w:jc w:val="both"/>
        <w:rPr>
          <w:rFonts w:cs="Arial"/>
        </w:rPr>
      </w:pPr>
      <w:r w:rsidRPr="00144057">
        <w:rPr>
          <w:rFonts w:cs="Arial"/>
        </w:rPr>
        <w:t>Organisations and some individuals that provide services to or work with children and young people must meet the requirements of their state or territory.</w:t>
      </w:r>
      <w:r w:rsidR="00015D71" w:rsidRPr="00144057">
        <w:rPr>
          <w:rFonts w:cs="Arial"/>
        </w:rPr>
        <w:t xml:space="preserve"> This includes</w:t>
      </w:r>
      <w:r w:rsidRPr="00144057">
        <w:rPr>
          <w:rFonts w:cs="Arial"/>
        </w:rPr>
        <w:t xml:space="preserve"> </w:t>
      </w:r>
      <w:r w:rsidR="00015D71" w:rsidRPr="00144057">
        <w:rPr>
          <w:rFonts w:cs="Arial"/>
        </w:rPr>
        <w:t xml:space="preserve">background check schemes for those seeking to work or volunteer with children. </w:t>
      </w:r>
      <w:r w:rsidR="00067A1C" w:rsidRPr="00144057">
        <w:rPr>
          <w:rFonts w:cs="Arial"/>
        </w:rPr>
        <w:t xml:space="preserve">Links to state and territory requirements can be found here: </w:t>
      </w:r>
      <w:hyperlink r:id="rId11" w:history="1">
        <w:r w:rsidR="00A05343" w:rsidRPr="00144057">
          <w:rPr>
            <w:rStyle w:val="Hyperlink"/>
            <w:rFonts w:cs="Arial"/>
          </w:rPr>
          <w:t>www.humanrights.gov.au/child-safe</w:t>
        </w:r>
      </w:hyperlink>
      <w:r w:rsidR="00A05343" w:rsidRPr="00144057">
        <w:rPr>
          <w:rFonts w:cs="Arial"/>
        </w:rPr>
        <w:t>.</w:t>
      </w:r>
    </w:p>
    <w:p w:rsidR="00122632" w:rsidRPr="00144057" w:rsidRDefault="00122632" w:rsidP="0081762A">
      <w:pPr>
        <w:spacing w:line="276" w:lineRule="auto"/>
        <w:jc w:val="both"/>
        <w:rPr>
          <w:rFonts w:cs="Arial"/>
        </w:rPr>
      </w:pPr>
    </w:p>
    <w:p w:rsidR="0081762A" w:rsidRPr="00144057" w:rsidRDefault="0081762A" w:rsidP="0081762A">
      <w:pPr>
        <w:spacing w:line="276" w:lineRule="auto"/>
        <w:jc w:val="both"/>
        <w:rPr>
          <w:rFonts w:cs="Arial"/>
        </w:rPr>
      </w:pPr>
      <w:r w:rsidRPr="00144057">
        <w:rPr>
          <w:rFonts w:cs="Arial"/>
        </w:rPr>
        <w:t xml:space="preserve">The National Principles provide additional high level guidance to organisations, to allow flexibility in implementation and recognising the variety of organisational, types, sizes and capacities.  The indicators are examples of signposts that an organisation meets the principles.  The indicators are provided as a guide only and will vary for different organisations.  </w:t>
      </w:r>
    </w:p>
    <w:p w:rsidR="00290D20" w:rsidRPr="00144057" w:rsidRDefault="00290D20" w:rsidP="0081762A">
      <w:pPr>
        <w:spacing w:line="276" w:lineRule="auto"/>
        <w:jc w:val="both"/>
        <w:rPr>
          <w:rFonts w:cs="Arial"/>
        </w:rPr>
      </w:pPr>
    </w:p>
    <w:p w:rsidR="00290D20" w:rsidRPr="00144057" w:rsidRDefault="00290D20" w:rsidP="0081762A">
      <w:pPr>
        <w:spacing w:line="276" w:lineRule="auto"/>
        <w:jc w:val="both"/>
        <w:rPr>
          <w:rFonts w:cs="Arial"/>
        </w:rPr>
      </w:pPr>
      <w:r w:rsidRPr="00144057">
        <w:rPr>
          <w:rFonts w:cs="Arial"/>
        </w:rPr>
        <w:t>Consultation on the draft National Principles</w:t>
      </w:r>
      <w:r w:rsidR="00020A35" w:rsidRPr="00144057">
        <w:rPr>
          <w:rFonts w:cs="Arial"/>
        </w:rPr>
        <w:t xml:space="preserve"> in 2017-18</w:t>
      </w:r>
      <w:r w:rsidRPr="00144057">
        <w:rPr>
          <w:rFonts w:cs="Arial"/>
        </w:rPr>
        <w:t xml:space="preserve"> will</w:t>
      </w:r>
      <w:r w:rsidR="00E2570E" w:rsidRPr="00144057">
        <w:rPr>
          <w:rFonts w:cs="Arial"/>
        </w:rPr>
        <w:t xml:space="preserve"> consider how the </w:t>
      </w:r>
      <w:r w:rsidR="002E138C">
        <w:rPr>
          <w:rFonts w:cs="Arial"/>
        </w:rPr>
        <w:t>p</w:t>
      </w:r>
      <w:r w:rsidRPr="00144057">
        <w:rPr>
          <w:rFonts w:cs="Arial"/>
        </w:rPr>
        <w:t>rinciples work alongside state based standards and principles, particularly as they relate to practical implementation and monitoring.  A number of jurisdictions have existing mandatory or voluntary schemes which many stakeholders will have experience of in practice.  This experience will assist in designing national principles and tools that interlock well with state efforts, and provide a coherent system for education and practice in child safety nationally.</w:t>
      </w:r>
      <w:r w:rsidR="00067A1C" w:rsidRPr="00144057">
        <w:rPr>
          <w:rFonts w:cs="Arial"/>
        </w:rPr>
        <w:t xml:space="preserve"> </w:t>
      </w:r>
    </w:p>
    <w:p w:rsidR="0081762A" w:rsidRPr="00144057" w:rsidRDefault="0081762A" w:rsidP="0081762A">
      <w:pPr>
        <w:spacing w:line="276" w:lineRule="auto"/>
        <w:jc w:val="both"/>
        <w:rPr>
          <w:rFonts w:cs="Arial"/>
        </w:rPr>
      </w:pPr>
    </w:p>
    <w:p w:rsidR="0081762A" w:rsidRPr="00144057" w:rsidRDefault="0081762A" w:rsidP="0081762A">
      <w:pPr>
        <w:spacing w:line="276" w:lineRule="auto"/>
        <w:jc w:val="both"/>
        <w:rPr>
          <w:rFonts w:cs="Arial"/>
        </w:rPr>
      </w:pPr>
    </w:p>
    <w:p w:rsidR="0081762A" w:rsidRPr="00144057" w:rsidRDefault="00AD237E" w:rsidP="0081762A">
      <w:pPr>
        <w:spacing w:line="276" w:lineRule="auto"/>
        <w:ind w:left="709" w:hanging="709"/>
        <w:jc w:val="both"/>
        <w:rPr>
          <w:rFonts w:cs="Arial"/>
          <w:b/>
          <w:i/>
          <w:color w:val="365F91" w:themeColor="accent1" w:themeShade="BF"/>
        </w:rPr>
      </w:pPr>
      <w:r w:rsidRPr="00144057">
        <w:rPr>
          <w:rFonts w:cs="Arial"/>
          <w:b/>
          <w:i/>
          <w:color w:val="365F91" w:themeColor="accent1" w:themeShade="BF"/>
        </w:rPr>
        <w:t>5</w:t>
      </w:r>
      <w:r w:rsidR="0081762A" w:rsidRPr="00144057">
        <w:rPr>
          <w:rFonts w:cs="Arial"/>
          <w:b/>
          <w:i/>
          <w:color w:val="365F91" w:themeColor="accent1" w:themeShade="BF"/>
        </w:rPr>
        <w:t>.</w:t>
      </w:r>
      <w:r w:rsidR="0081762A" w:rsidRPr="00144057">
        <w:rPr>
          <w:rFonts w:cs="Arial"/>
          <w:b/>
          <w:i/>
          <w:color w:val="365F91" w:themeColor="accent1" w:themeShade="BF"/>
        </w:rPr>
        <w:tab/>
        <w:t>How do the National Principles relate to the work of the Royal Commission into institutional responses to child sexual abuse?</w:t>
      </w:r>
    </w:p>
    <w:p w:rsidR="0081762A" w:rsidRPr="00144057" w:rsidRDefault="0081762A" w:rsidP="0081762A">
      <w:pPr>
        <w:spacing w:line="276" w:lineRule="auto"/>
        <w:jc w:val="both"/>
        <w:rPr>
          <w:rFonts w:cs="Arial"/>
        </w:rPr>
      </w:pPr>
    </w:p>
    <w:p w:rsidR="00431007" w:rsidRPr="00144057" w:rsidRDefault="0081762A" w:rsidP="0081762A">
      <w:pPr>
        <w:spacing w:line="276" w:lineRule="auto"/>
        <w:jc w:val="both"/>
        <w:rPr>
          <w:rFonts w:cs="Arial"/>
        </w:rPr>
      </w:pPr>
      <w:r w:rsidRPr="00144057">
        <w:rPr>
          <w:rFonts w:cs="Arial"/>
        </w:rPr>
        <w:t xml:space="preserve">In 2013 the Australian Government authorised a </w:t>
      </w:r>
      <w:hyperlink r:id="rId12" w:history="1">
        <w:r w:rsidRPr="00144057">
          <w:rPr>
            <w:rStyle w:val="Hyperlink"/>
            <w:i/>
          </w:rPr>
          <w:t>Royal Commission into Institutional Responses to Child Sexual Abuse</w:t>
        </w:r>
      </w:hyperlink>
      <w:r w:rsidRPr="00144057">
        <w:rPr>
          <w:rFonts w:cs="Arial"/>
          <w:i/>
        </w:rPr>
        <w:t xml:space="preserve"> </w:t>
      </w:r>
      <w:r w:rsidRPr="00144057">
        <w:rPr>
          <w:rFonts w:cs="Arial"/>
        </w:rPr>
        <w:t xml:space="preserve">in response to community concern about widespread reports of cases </w:t>
      </w:r>
    </w:p>
    <w:p w:rsidR="00431007" w:rsidRPr="00144057" w:rsidRDefault="00431007" w:rsidP="0081762A">
      <w:pPr>
        <w:spacing w:line="276" w:lineRule="auto"/>
        <w:jc w:val="both"/>
        <w:rPr>
          <w:rFonts w:cs="Arial"/>
        </w:rPr>
      </w:pPr>
    </w:p>
    <w:p w:rsidR="0081762A" w:rsidRPr="00144057" w:rsidRDefault="0081762A" w:rsidP="0081762A">
      <w:pPr>
        <w:spacing w:line="276" w:lineRule="auto"/>
        <w:jc w:val="both"/>
        <w:rPr>
          <w:rFonts w:cs="Arial"/>
        </w:rPr>
      </w:pPr>
      <w:proofErr w:type="gramStart"/>
      <w:r w:rsidRPr="00144057">
        <w:rPr>
          <w:rFonts w:cs="Arial"/>
        </w:rPr>
        <w:t>where</w:t>
      </w:r>
      <w:proofErr w:type="gramEnd"/>
      <w:r w:rsidRPr="00144057">
        <w:rPr>
          <w:rFonts w:cs="Arial"/>
        </w:rPr>
        <w:t xml:space="preserve"> Australian institutions failed to protect children from sexual abuse.  The work of this Commission has emphasised that members of the public, children and young people, parents, carers, families and communities should be confident that organisations working with children provide safe environments where children’s rights, needs and interests are met.</w:t>
      </w:r>
    </w:p>
    <w:p w:rsidR="0081762A" w:rsidRPr="00144057" w:rsidRDefault="0081762A" w:rsidP="0081762A">
      <w:pPr>
        <w:spacing w:line="276" w:lineRule="auto"/>
        <w:jc w:val="both"/>
        <w:rPr>
          <w:rFonts w:cs="Arial"/>
        </w:rPr>
      </w:pPr>
    </w:p>
    <w:p w:rsidR="0081762A" w:rsidRPr="00144057" w:rsidRDefault="0081762A" w:rsidP="0081762A">
      <w:pPr>
        <w:spacing w:line="276" w:lineRule="auto"/>
        <w:jc w:val="both"/>
        <w:rPr>
          <w:rFonts w:cs="Arial"/>
        </w:rPr>
      </w:pPr>
      <w:r w:rsidRPr="00144057">
        <w:rPr>
          <w:rFonts w:cs="Arial"/>
        </w:rPr>
        <w:t xml:space="preserve">The Royal Commission drew on information available from its research, consultations, submissions, case studies and findings from the Children’s Safety Study to identify ten elements that create a child safe institution.  The </w:t>
      </w:r>
      <w:r w:rsidR="002E138C">
        <w:rPr>
          <w:rFonts w:cs="Arial"/>
        </w:rPr>
        <w:t xml:space="preserve">draft </w:t>
      </w:r>
      <w:r w:rsidRPr="00144057">
        <w:rPr>
          <w:rFonts w:cs="Arial"/>
        </w:rPr>
        <w:t xml:space="preserve">National Principles align with the elements identified by the Royal Commission, broadened to cover all forms of potential harms and taking a child rights, strengths based approach to organisational development.   </w:t>
      </w:r>
    </w:p>
    <w:p w:rsidR="00015D71" w:rsidRPr="00144057" w:rsidRDefault="00015D71" w:rsidP="0081762A">
      <w:pPr>
        <w:spacing w:line="276" w:lineRule="auto"/>
        <w:jc w:val="both"/>
        <w:rPr>
          <w:rFonts w:cs="Arial"/>
        </w:rPr>
      </w:pPr>
    </w:p>
    <w:p w:rsidR="0081762A" w:rsidRPr="00144057" w:rsidRDefault="00015D71" w:rsidP="0081762A">
      <w:pPr>
        <w:spacing w:line="276" w:lineRule="auto"/>
        <w:jc w:val="both"/>
        <w:rPr>
          <w:rFonts w:cs="Arial"/>
        </w:rPr>
      </w:pPr>
      <w:r w:rsidRPr="00144057">
        <w:rPr>
          <w:rFonts w:cs="Arial"/>
        </w:rPr>
        <w:t xml:space="preserve">The Royal Commission has publically welcomed this work and supports the scope and content of the draft National </w:t>
      </w:r>
      <w:r w:rsidR="002E138C">
        <w:rPr>
          <w:rFonts w:cs="Arial"/>
        </w:rPr>
        <w:t>Principles</w:t>
      </w:r>
      <w:r w:rsidRPr="00144057">
        <w:rPr>
          <w:rFonts w:cs="Arial"/>
        </w:rPr>
        <w:t>.</w:t>
      </w:r>
    </w:p>
    <w:p w:rsidR="00AD237E" w:rsidRPr="00144057" w:rsidRDefault="00AD237E" w:rsidP="0081762A">
      <w:pPr>
        <w:spacing w:line="276" w:lineRule="auto"/>
        <w:jc w:val="both"/>
        <w:rPr>
          <w:rFonts w:cs="Arial"/>
        </w:rPr>
      </w:pPr>
    </w:p>
    <w:p w:rsidR="0081762A" w:rsidRPr="00144057" w:rsidRDefault="00AD237E" w:rsidP="0081762A">
      <w:pPr>
        <w:spacing w:line="276" w:lineRule="auto"/>
        <w:jc w:val="both"/>
        <w:rPr>
          <w:rFonts w:cs="Arial"/>
          <w:b/>
          <w:i/>
          <w:color w:val="365F91" w:themeColor="accent1" w:themeShade="BF"/>
        </w:rPr>
      </w:pPr>
      <w:r w:rsidRPr="00144057">
        <w:rPr>
          <w:rFonts w:cs="Arial"/>
          <w:b/>
          <w:i/>
          <w:color w:val="365F91" w:themeColor="accent1" w:themeShade="BF"/>
        </w:rPr>
        <w:t>6</w:t>
      </w:r>
      <w:r w:rsidR="0081762A" w:rsidRPr="00144057">
        <w:rPr>
          <w:rFonts w:cs="Arial"/>
          <w:b/>
          <w:i/>
          <w:color w:val="365F91" w:themeColor="accent1" w:themeShade="BF"/>
        </w:rPr>
        <w:t>.</w:t>
      </w:r>
      <w:r w:rsidR="0081762A" w:rsidRPr="00144057">
        <w:rPr>
          <w:rFonts w:cs="Arial"/>
          <w:b/>
          <w:i/>
          <w:color w:val="365F91" w:themeColor="accent1" w:themeShade="BF"/>
        </w:rPr>
        <w:tab/>
        <w:t>How do I implement the National Principles?</w:t>
      </w:r>
    </w:p>
    <w:p w:rsidR="0081762A" w:rsidRPr="00144057" w:rsidRDefault="0081762A" w:rsidP="0081762A">
      <w:pPr>
        <w:spacing w:line="276" w:lineRule="auto"/>
        <w:jc w:val="both"/>
        <w:rPr>
          <w:rFonts w:cs="Arial"/>
        </w:rPr>
      </w:pPr>
    </w:p>
    <w:p w:rsidR="0081762A" w:rsidRPr="00144057" w:rsidRDefault="0081762A" w:rsidP="0081762A">
      <w:pPr>
        <w:spacing w:line="276" w:lineRule="auto"/>
        <w:jc w:val="both"/>
        <w:rPr>
          <w:rFonts w:cs="Arial"/>
        </w:rPr>
      </w:pPr>
      <w:r w:rsidRPr="00144057">
        <w:rPr>
          <w:rFonts w:cs="Arial"/>
        </w:rPr>
        <w:t>The National Principles ha</w:t>
      </w:r>
      <w:r w:rsidR="008E4618">
        <w:rPr>
          <w:rFonts w:cs="Arial"/>
        </w:rPr>
        <w:t>ve</w:t>
      </w:r>
      <w:r w:rsidRPr="00144057">
        <w:rPr>
          <w:rFonts w:cs="Arial"/>
        </w:rPr>
        <w:t xml:space="preserve"> guidance material with actions and indicators to help organisations, their staff and volunteers understand the important aspects of building a child safe culture. </w:t>
      </w:r>
    </w:p>
    <w:p w:rsidR="0081762A" w:rsidRPr="00144057" w:rsidRDefault="0081762A" w:rsidP="0081762A">
      <w:pPr>
        <w:spacing w:line="276" w:lineRule="auto"/>
        <w:jc w:val="both"/>
        <w:rPr>
          <w:rFonts w:cs="Arial"/>
        </w:rPr>
      </w:pPr>
    </w:p>
    <w:p w:rsidR="0081762A" w:rsidRPr="00144057" w:rsidRDefault="0081762A" w:rsidP="0081762A">
      <w:pPr>
        <w:spacing w:line="276" w:lineRule="auto"/>
        <w:jc w:val="both"/>
        <w:rPr>
          <w:rFonts w:cs="Arial"/>
        </w:rPr>
      </w:pPr>
      <w:r w:rsidRPr="00144057">
        <w:rPr>
          <w:rFonts w:cs="Arial"/>
        </w:rPr>
        <w:t xml:space="preserve">The National Principles provide additional high level guidance to organisations, to allow flexibility in implementation and recognising the variety of organisational, types, sizes and capacities.  The indicators are examples of signposts that an organisation meets the principles.  The indicators are provided as a guide only and will vary for different organisations.  </w:t>
      </w:r>
    </w:p>
    <w:p w:rsidR="0081762A" w:rsidRPr="00144057" w:rsidRDefault="0081762A" w:rsidP="0081762A">
      <w:pPr>
        <w:spacing w:line="276" w:lineRule="auto"/>
        <w:jc w:val="both"/>
        <w:rPr>
          <w:rFonts w:cs="Arial"/>
        </w:rPr>
      </w:pPr>
    </w:p>
    <w:p w:rsidR="0081762A" w:rsidRPr="00144057" w:rsidRDefault="00AD237E" w:rsidP="0081762A">
      <w:pPr>
        <w:spacing w:line="276" w:lineRule="auto"/>
        <w:ind w:left="709" w:hanging="709"/>
        <w:jc w:val="both"/>
        <w:rPr>
          <w:rFonts w:cs="Arial"/>
          <w:b/>
          <w:i/>
          <w:color w:val="365F91" w:themeColor="accent1" w:themeShade="BF"/>
        </w:rPr>
      </w:pPr>
      <w:r w:rsidRPr="00144057">
        <w:rPr>
          <w:rFonts w:cs="Arial"/>
          <w:b/>
          <w:i/>
          <w:color w:val="365F91" w:themeColor="accent1" w:themeShade="BF"/>
        </w:rPr>
        <w:t>7</w:t>
      </w:r>
      <w:r w:rsidR="0081762A" w:rsidRPr="00144057">
        <w:rPr>
          <w:rFonts w:cs="Arial"/>
          <w:b/>
          <w:i/>
          <w:color w:val="365F91" w:themeColor="accent1" w:themeShade="BF"/>
        </w:rPr>
        <w:t>.</w:t>
      </w:r>
      <w:r w:rsidR="0081762A" w:rsidRPr="00144057">
        <w:rPr>
          <w:rFonts w:cs="Arial"/>
          <w:b/>
          <w:i/>
          <w:color w:val="365F91" w:themeColor="accent1" w:themeShade="BF"/>
        </w:rPr>
        <w:tab/>
        <w:t xml:space="preserve">My organisation is in a small community based setting, operated mainly by volunteers.  How do the draft National </w:t>
      </w:r>
      <w:r w:rsidR="00C117C9" w:rsidRPr="00144057">
        <w:rPr>
          <w:rFonts w:cs="Arial"/>
          <w:b/>
          <w:i/>
          <w:color w:val="365F91" w:themeColor="accent1" w:themeShade="BF"/>
        </w:rPr>
        <w:t xml:space="preserve">Principles </w:t>
      </w:r>
      <w:r w:rsidR="0081762A" w:rsidRPr="00144057">
        <w:rPr>
          <w:rFonts w:cs="Arial"/>
          <w:b/>
          <w:i/>
          <w:color w:val="365F91" w:themeColor="accent1" w:themeShade="BF"/>
        </w:rPr>
        <w:t>affect us?</w:t>
      </w:r>
    </w:p>
    <w:p w:rsidR="0081762A" w:rsidRPr="00144057" w:rsidRDefault="0081762A" w:rsidP="0081762A">
      <w:pPr>
        <w:spacing w:line="276" w:lineRule="auto"/>
        <w:jc w:val="both"/>
        <w:rPr>
          <w:rFonts w:cs="Arial"/>
        </w:rPr>
      </w:pPr>
    </w:p>
    <w:p w:rsidR="0081762A" w:rsidRPr="00144057" w:rsidRDefault="0081762A" w:rsidP="0081762A">
      <w:pPr>
        <w:spacing w:line="276" w:lineRule="auto"/>
        <w:jc w:val="both"/>
        <w:rPr>
          <w:rFonts w:cs="Arial"/>
        </w:rPr>
      </w:pPr>
      <w:r w:rsidRPr="00144057">
        <w:rPr>
          <w:rFonts w:cs="Arial"/>
        </w:rPr>
        <w:t xml:space="preserve">Organisations, their staff and volunteers and some individuals that provide services to or work with children and young people must meet the requirements of their state or territory.  Links to state and territory websites can be found at </w:t>
      </w:r>
      <w:hyperlink r:id="rId13" w:history="1">
        <w:r w:rsidR="00E2570E" w:rsidRPr="00144057">
          <w:rPr>
            <w:rStyle w:val="Hyperlink"/>
            <w:rFonts w:cs="Arial"/>
          </w:rPr>
          <w:t>www.humanrights.gov.au/child-safe</w:t>
        </w:r>
      </w:hyperlink>
      <w:r w:rsidR="00E2570E" w:rsidRPr="00144057">
        <w:rPr>
          <w:rFonts w:cs="Arial"/>
        </w:rPr>
        <w:t xml:space="preserve">. </w:t>
      </w:r>
    </w:p>
    <w:p w:rsidR="0081762A" w:rsidRPr="00144057" w:rsidRDefault="0081762A" w:rsidP="0081762A">
      <w:pPr>
        <w:spacing w:line="276" w:lineRule="auto"/>
        <w:jc w:val="both"/>
        <w:rPr>
          <w:rFonts w:cs="Arial"/>
        </w:rPr>
      </w:pPr>
    </w:p>
    <w:p w:rsidR="0081762A" w:rsidRPr="00144057" w:rsidRDefault="0081762A" w:rsidP="0081762A">
      <w:pPr>
        <w:spacing w:line="276" w:lineRule="auto"/>
        <w:jc w:val="both"/>
        <w:rPr>
          <w:rFonts w:cs="Arial"/>
        </w:rPr>
      </w:pPr>
      <w:r w:rsidRPr="00144057">
        <w:rPr>
          <w:rFonts w:cs="Arial"/>
        </w:rPr>
        <w:t xml:space="preserve">The National </w:t>
      </w:r>
      <w:r w:rsidR="00E2570E" w:rsidRPr="00144057">
        <w:rPr>
          <w:rFonts w:cs="Arial"/>
        </w:rPr>
        <w:t>Princi</w:t>
      </w:r>
      <w:r w:rsidR="00C117C9" w:rsidRPr="00144057">
        <w:rPr>
          <w:rFonts w:cs="Arial"/>
        </w:rPr>
        <w:t>ples</w:t>
      </w:r>
      <w:r w:rsidRPr="00144057">
        <w:rPr>
          <w:rFonts w:cs="Arial"/>
        </w:rPr>
        <w:t xml:space="preserve"> affect your organisation by working alongside state and territory requirements. The guidance material can be used to assess how your organisation is going in terms of upholding child safe values.</w:t>
      </w:r>
    </w:p>
    <w:p w:rsidR="0081762A" w:rsidRPr="00144057" w:rsidRDefault="0081762A" w:rsidP="0081762A">
      <w:pPr>
        <w:spacing w:line="276" w:lineRule="auto"/>
        <w:jc w:val="both"/>
        <w:rPr>
          <w:rFonts w:cs="Arial"/>
        </w:rPr>
      </w:pPr>
    </w:p>
    <w:p w:rsidR="0081762A" w:rsidRPr="00144057" w:rsidRDefault="0081762A" w:rsidP="0081762A">
      <w:pPr>
        <w:spacing w:line="276" w:lineRule="auto"/>
        <w:jc w:val="both"/>
        <w:rPr>
          <w:rFonts w:cs="Arial"/>
        </w:rPr>
      </w:pPr>
    </w:p>
    <w:p w:rsidR="0081762A" w:rsidRPr="00144057" w:rsidRDefault="00AD237E" w:rsidP="0081762A">
      <w:pPr>
        <w:spacing w:line="276" w:lineRule="auto"/>
        <w:jc w:val="both"/>
        <w:rPr>
          <w:rFonts w:cs="Arial"/>
          <w:b/>
          <w:i/>
          <w:color w:val="365F91" w:themeColor="accent1" w:themeShade="BF"/>
        </w:rPr>
      </w:pPr>
      <w:r w:rsidRPr="00144057">
        <w:rPr>
          <w:rFonts w:cs="Arial"/>
          <w:b/>
          <w:i/>
          <w:color w:val="365F91" w:themeColor="accent1" w:themeShade="BF"/>
        </w:rPr>
        <w:t>8</w:t>
      </w:r>
      <w:r w:rsidR="0081762A" w:rsidRPr="00144057">
        <w:rPr>
          <w:rFonts w:cs="Arial"/>
          <w:b/>
          <w:i/>
          <w:color w:val="365F91" w:themeColor="accent1" w:themeShade="BF"/>
        </w:rPr>
        <w:t>.</w:t>
      </w:r>
      <w:r w:rsidR="0081762A" w:rsidRPr="00144057">
        <w:rPr>
          <w:rFonts w:cs="Arial"/>
          <w:b/>
          <w:i/>
          <w:color w:val="365F91" w:themeColor="accent1" w:themeShade="BF"/>
        </w:rPr>
        <w:tab/>
        <w:t xml:space="preserve">Will these </w:t>
      </w:r>
      <w:r w:rsidR="00D768CF">
        <w:rPr>
          <w:rFonts w:cs="Arial"/>
          <w:b/>
          <w:i/>
          <w:color w:val="365F91" w:themeColor="accent1" w:themeShade="BF"/>
        </w:rPr>
        <w:t xml:space="preserve">National </w:t>
      </w:r>
      <w:r w:rsidR="0081762A" w:rsidRPr="00144057">
        <w:rPr>
          <w:rFonts w:cs="Arial"/>
          <w:b/>
          <w:i/>
          <w:color w:val="365F91" w:themeColor="accent1" w:themeShade="BF"/>
        </w:rPr>
        <w:t>Principles be compulsory for all organisations?</w:t>
      </w:r>
    </w:p>
    <w:p w:rsidR="0081762A" w:rsidRPr="00144057" w:rsidRDefault="0081762A" w:rsidP="0081762A">
      <w:pPr>
        <w:spacing w:line="276" w:lineRule="auto"/>
        <w:jc w:val="both"/>
        <w:rPr>
          <w:rFonts w:cs="Arial"/>
        </w:rPr>
      </w:pPr>
    </w:p>
    <w:p w:rsidR="00431007" w:rsidRPr="00144057" w:rsidRDefault="0081762A" w:rsidP="00CF57B9">
      <w:pPr>
        <w:spacing w:line="276" w:lineRule="auto"/>
        <w:jc w:val="both"/>
        <w:rPr>
          <w:rFonts w:cs="Arial"/>
        </w:rPr>
      </w:pPr>
      <w:r w:rsidRPr="00144057">
        <w:rPr>
          <w:rFonts w:cs="Arial"/>
        </w:rPr>
        <w:t xml:space="preserve">The development of the </w:t>
      </w:r>
      <w:r w:rsidR="00D768CF">
        <w:rPr>
          <w:rFonts w:cs="Arial"/>
        </w:rPr>
        <w:t xml:space="preserve">draft </w:t>
      </w:r>
      <w:r w:rsidRPr="00144057">
        <w:rPr>
          <w:rFonts w:cs="Arial"/>
        </w:rPr>
        <w:t xml:space="preserve">National Principles is supported by all states and territories.  </w:t>
      </w:r>
      <w:r w:rsidR="00CF57B9" w:rsidRPr="00144057">
        <w:rPr>
          <w:rFonts w:cs="Arial"/>
        </w:rPr>
        <w:t>The high level principles allow flexibility for implementation across organisations and government.  They also support the use of existing levers and sector engagement strategies to drive cultural change rather than use of a mandatory approach.</w:t>
      </w:r>
      <w:r w:rsidR="00D10902" w:rsidRPr="00144057">
        <w:rPr>
          <w:rFonts w:cs="Arial"/>
        </w:rPr>
        <w:t xml:space="preserve"> </w:t>
      </w:r>
    </w:p>
    <w:p w:rsidR="00431007" w:rsidRPr="00144057" w:rsidRDefault="00431007" w:rsidP="00CF57B9">
      <w:pPr>
        <w:spacing w:line="276" w:lineRule="auto"/>
        <w:jc w:val="both"/>
        <w:rPr>
          <w:rFonts w:cs="Arial"/>
        </w:rPr>
      </w:pPr>
    </w:p>
    <w:p w:rsidR="00CF57B9" w:rsidRPr="00144057" w:rsidRDefault="00D10902" w:rsidP="00CF57B9">
      <w:pPr>
        <w:spacing w:line="276" w:lineRule="auto"/>
        <w:jc w:val="both"/>
        <w:rPr>
          <w:rFonts w:cs="Arial"/>
        </w:rPr>
      </w:pPr>
      <w:r w:rsidRPr="00144057">
        <w:rPr>
          <w:rFonts w:cs="Arial"/>
        </w:rPr>
        <w:t xml:space="preserve">The principles are not compulsory, but act as </w:t>
      </w:r>
      <w:r w:rsidR="00E2570E" w:rsidRPr="00144057">
        <w:rPr>
          <w:rFonts w:cs="Arial"/>
        </w:rPr>
        <w:t xml:space="preserve">a starting point for your child </w:t>
      </w:r>
      <w:r w:rsidRPr="00144057">
        <w:rPr>
          <w:rFonts w:cs="Arial"/>
        </w:rPr>
        <w:t xml:space="preserve">safe journey. </w:t>
      </w:r>
    </w:p>
    <w:p w:rsidR="0081762A" w:rsidRPr="00144057" w:rsidRDefault="0081762A" w:rsidP="0081762A">
      <w:pPr>
        <w:spacing w:line="276" w:lineRule="auto"/>
        <w:jc w:val="both"/>
        <w:rPr>
          <w:rFonts w:cs="Arial"/>
        </w:rPr>
      </w:pPr>
    </w:p>
    <w:p w:rsidR="0081762A" w:rsidRPr="00144057" w:rsidRDefault="0081762A" w:rsidP="0081762A">
      <w:pPr>
        <w:spacing w:line="276" w:lineRule="auto"/>
        <w:jc w:val="both"/>
        <w:rPr>
          <w:rFonts w:cs="Arial"/>
        </w:rPr>
      </w:pPr>
    </w:p>
    <w:p w:rsidR="008E4618" w:rsidRDefault="008E4618" w:rsidP="0081762A">
      <w:pPr>
        <w:spacing w:line="276" w:lineRule="auto"/>
        <w:jc w:val="both"/>
        <w:rPr>
          <w:rFonts w:cs="Arial"/>
          <w:b/>
          <w:i/>
          <w:color w:val="365F91" w:themeColor="accent1" w:themeShade="BF"/>
        </w:rPr>
      </w:pPr>
    </w:p>
    <w:p w:rsidR="0081762A" w:rsidRPr="00144057" w:rsidRDefault="00AD237E" w:rsidP="0081762A">
      <w:pPr>
        <w:spacing w:line="276" w:lineRule="auto"/>
        <w:jc w:val="both"/>
        <w:rPr>
          <w:rFonts w:cs="Arial"/>
          <w:b/>
          <w:i/>
          <w:color w:val="365F91" w:themeColor="accent1" w:themeShade="BF"/>
        </w:rPr>
      </w:pPr>
      <w:r w:rsidRPr="00144057">
        <w:rPr>
          <w:rFonts w:cs="Arial"/>
          <w:b/>
          <w:i/>
          <w:color w:val="365F91" w:themeColor="accent1" w:themeShade="BF"/>
        </w:rPr>
        <w:t>9</w:t>
      </w:r>
      <w:r w:rsidR="0081762A" w:rsidRPr="00144057">
        <w:rPr>
          <w:rFonts w:cs="Arial"/>
          <w:b/>
          <w:i/>
          <w:color w:val="365F91" w:themeColor="accent1" w:themeShade="BF"/>
        </w:rPr>
        <w:t>.</w:t>
      </w:r>
      <w:r w:rsidR="0081762A" w:rsidRPr="00144057">
        <w:rPr>
          <w:rFonts w:cs="Arial"/>
          <w:b/>
          <w:i/>
          <w:color w:val="365F91" w:themeColor="accent1" w:themeShade="BF"/>
        </w:rPr>
        <w:tab/>
        <w:t>What is the National Framework for Protecting Australia’s Children?</w:t>
      </w:r>
    </w:p>
    <w:p w:rsidR="0081762A" w:rsidRPr="00144057" w:rsidRDefault="0081762A" w:rsidP="0081762A">
      <w:pPr>
        <w:spacing w:line="276" w:lineRule="auto"/>
        <w:jc w:val="both"/>
        <w:rPr>
          <w:rFonts w:cs="Arial"/>
        </w:rPr>
      </w:pPr>
    </w:p>
    <w:p w:rsidR="00D22DAE" w:rsidRPr="00144057" w:rsidRDefault="00D22DAE" w:rsidP="00D22DAE">
      <w:pPr>
        <w:spacing w:line="276" w:lineRule="auto"/>
        <w:jc w:val="both"/>
        <w:rPr>
          <w:rFonts w:cs="Arial"/>
        </w:rPr>
      </w:pPr>
      <w:r w:rsidRPr="00144057">
        <w:rPr>
          <w:rFonts w:cs="Arial"/>
        </w:rPr>
        <w:t xml:space="preserve">The </w:t>
      </w:r>
      <w:r w:rsidRPr="00144057">
        <w:rPr>
          <w:rFonts w:cs="Arial"/>
          <w:i/>
        </w:rPr>
        <w:t>National Framework for Protecting Australia’s Children 2009-2020</w:t>
      </w:r>
      <w:r w:rsidRPr="00144057">
        <w:rPr>
          <w:rFonts w:cs="Arial"/>
        </w:rPr>
        <w:t xml:space="preserve"> is a long term collaboration and commitment between the Commonwealth, state and territory governments and the non</w:t>
      </w:r>
      <w:r w:rsidRPr="00144057">
        <w:rPr>
          <w:rFonts w:cs="Arial"/>
        </w:rPr>
        <w:noBreakHyphen/>
        <w:t>government sector that focuses on keeping Australia’s children and young people safe and well. The Third Action Plan prioritises efforts on prevention and early intervention activities and strengthening abilities of organisations, families and communities to care for their children and young people. Implementation of the Third Acton Plan is also informed by the recommendations of the Royal Commission into Institutional Responses to Child Sexual Abuse.</w:t>
      </w:r>
    </w:p>
    <w:p w:rsidR="00D22DAE" w:rsidRPr="00144057" w:rsidRDefault="00D22DAE" w:rsidP="00D22DAE">
      <w:pPr>
        <w:spacing w:line="276" w:lineRule="auto"/>
        <w:jc w:val="both"/>
        <w:rPr>
          <w:rFonts w:cs="Arial"/>
        </w:rPr>
      </w:pPr>
    </w:p>
    <w:p w:rsidR="00D22DAE" w:rsidRPr="00144057" w:rsidRDefault="00D22DAE" w:rsidP="00D22DAE">
      <w:pPr>
        <w:spacing w:line="276" w:lineRule="auto"/>
        <w:jc w:val="both"/>
        <w:rPr>
          <w:rFonts w:cs="Arial"/>
        </w:rPr>
      </w:pPr>
      <w:r w:rsidRPr="00144057">
        <w:rPr>
          <w:rFonts w:cs="Arial"/>
        </w:rPr>
        <w:t xml:space="preserve">The </w:t>
      </w:r>
      <w:r w:rsidR="003536FC">
        <w:rPr>
          <w:rFonts w:cs="Arial"/>
        </w:rPr>
        <w:t>Child Safe Organisations</w:t>
      </w:r>
      <w:r w:rsidRPr="00144057">
        <w:rPr>
          <w:rFonts w:cs="Arial"/>
        </w:rPr>
        <w:t xml:space="preserve"> project involv</w:t>
      </w:r>
      <w:r w:rsidR="003536FC">
        <w:rPr>
          <w:rFonts w:cs="Arial"/>
        </w:rPr>
        <w:t>ing</w:t>
      </w:r>
      <w:r w:rsidRPr="00144057">
        <w:rPr>
          <w:rFonts w:cs="Arial"/>
        </w:rPr>
        <w:t xml:space="preserve"> the development of the National </w:t>
      </w:r>
      <w:r w:rsidR="00C117C9" w:rsidRPr="00144057">
        <w:rPr>
          <w:rFonts w:cs="Arial"/>
        </w:rPr>
        <w:t>Principles</w:t>
      </w:r>
      <w:r w:rsidRPr="00144057">
        <w:rPr>
          <w:rFonts w:cs="Arial"/>
        </w:rPr>
        <w:t xml:space="preserve"> and related tools and resources is a commitment under the National Framework.</w:t>
      </w:r>
    </w:p>
    <w:p w:rsidR="00D22DAE" w:rsidRPr="00144057" w:rsidRDefault="00D22DAE" w:rsidP="00D22DAE">
      <w:pPr>
        <w:spacing w:line="276" w:lineRule="auto"/>
        <w:jc w:val="both"/>
        <w:rPr>
          <w:rFonts w:cs="Arial"/>
        </w:rPr>
      </w:pPr>
    </w:p>
    <w:p w:rsidR="00D22DAE" w:rsidRPr="00144057" w:rsidRDefault="00D22DAE" w:rsidP="00D22DAE">
      <w:pPr>
        <w:spacing w:line="276" w:lineRule="auto"/>
        <w:ind w:left="720"/>
        <w:jc w:val="both"/>
        <w:rPr>
          <w:rFonts w:cs="Arial"/>
          <w:bCs/>
          <w:i/>
          <w:iCs/>
          <w:color w:val="000000"/>
        </w:rPr>
      </w:pPr>
      <w:r w:rsidRPr="00144057">
        <w:rPr>
          <w:rFonts w:cs="Arial"/>
          <w:bCs/>
          <w:i/>
          <w:iCs/>
          <w:color w:val="000000"/>
        </w:rPr>
        <w:t>“Our ability to deliver on the goal and the supporting outcomes requires a fundamental shift from seeing protecting children and young people as a response to child abuse and neglect to one of promoting the safety and wellbeing of children and young people.”</w:t>
      </w:r>
    </w:p>
    <w:p w:rsidR="00D22DAE" w:rsidRPr="00144057" w:rsidRDefault="00D22DAE" w:rsidP="00D22DAE">
      <w:pPr>
        <w:spacing w:line="276" w:lineRule="auto"/>
        <w:ind w:left="720"/>
        <w:jc w:val="both"/>
        <w:rPr>
          <w:rFonts w:cs="Arial"/>
          <w:bCs/>
          <w:i/>
          <w:iCs/>
          <w:color w:val="000000"/>
        </w:rPr>
      </w:pPr>
      <w:r w:rsidRPr="00144057">
        <w:rPr>
          <w:rFonts w:cs="Arial"/>
          <w:bCs/>
          <w:i/>
          <w:iCs/>
          <w:color w:val="000000"/>
        </w:rPr>
        <w:t xml:space="preserve"> (National Framework for Protecting Australia’s Children 2009-2020 Third Action Plan 2015</w:t>
      </w:r>
      <w:r w:rsidRPr="00144057">
        <w:rPr>
          <w:rFonts w:cs="Arial"/>
          <w:bCs/>
          <w:i/>
          <w:iCs/>
          <w:color w:val="000000"/>
        </w:rPr>
        <w:noBreakHyphen/>
        <w:t>18)</w:t>
      </w:r>
    </w:p>
    <w:p w:rsidR="00D22DAE" w:rsidRPr="00144057" w:rsidRDefault="00D22DAE" w:rsidP="00D22DAE">
      <w:pPr>
        <w:spacing w:line="276" w:lineRule="auto"/>
        <w:jc w:val="both"/>
        <w:rPr>
          <w:rFonts w:cs="Arial"/>
        </w:rPr>
      </w:pPr>
    </w:p>
    <w:p w:rsidR="00D22DAE" w:rsidRPr="00144057" w:rsidRDefault="00D22DAE" w:rsidP="00D22DAE">
      <w:pPr>
        <w:spacing w:line="276" w:lineRule="auto"/>
        <w:jc w:val="both"/>
        <w:rPr>
          <w:rFonts w:cs="Arial"/>
        </w:rPr>
      </w:pPr>
    </w:p>
    <w:p w:rsidR="00D22DAE" w:rsidRPr="00144057" w:rsidRDefault="00D22DAE" w:rsidP="00D22DAE">
      <w:pPr>
        <w:spacing w:line="276" w:lineRule="auto"/>
        <w:jc w:val="both"/>
        <w:rPr>
          <w:rFonts w:cs="Arial"/>
          <w:b/>
          <w:i/>
          <w:color w:val="1F497D" w:themeColor="text2"/>
        </w:rPr>
      </w:pPr>
      <w:r w:rsidRPr="00144057">
        <w:rPr>
          <w:rFonts w:cs="Arial"/>
          <w:b/>
          <w:i/>
          <w:color w:val="1F497D" w:themeColor="text2"/>
        </w:rPr>
        <w:t xml:space="preserve">10. </w:t>
      </w:r>
      <w:r w:rsidRPr="00144057">
        <w:rPr>
          <w:rFonts w:cs="Arial"/>
          <w:b/>
          <w:i/>
          <w:color w:val="1F497D" w:themeColor="text2"/>
        </w:rPr>
        <w:tab/>
        <w:t xml:space="preserve">What consultation has occurred on the draft National </w:t>
      </w:r>
      <w:r w:rsidR="00CA221F">
        <w:rPr>
          <w:rFonts w:cs="Arial"/>
          <w:b/>
          <w:i/>
          <w:color w:val="1F497D" w:themeColor="text2"/>
        </w:rPr>
        <w:t>Principles</w:t>
      </w:r>
      <w:r w:rsidRPr="00144057">
        <w:rPr>
          <w:rFonts w:cs="Arial"/>
          <w:b/>
          <w:i/>
          <w:color w:val="1F497D" w:themeColor="text2"/>
        </w:rPr>
        <w:t>?</w:t>
      </w:r>
    </w:p>
    <w:p w:rsidR="00D22DAE" w:rsidRPr="00144057" w:rsidRDefault="00D22DAE" w:rsidP="00D22DAE">
      <w:pPr>
        <w:spacing w:line="276" w:lineRule="auto"/>
        <w:jc w:val="both"/>
        <w:rPr>
          <w:rFonts w:cs="Arial"/>
        </w:rPr>
      </w:pPr>
    </w:p>
    <w:p w:rsidR="00D22DAE" w:rsidRPr="00144057" w:rsidRDefault="00D22DAE" w:rsidP="00D22DAE">
      <w:pPr>
        <w:pStyle w:val="Default"/>
        <w:spacing w:after="269" w:line="276" w:lineRule="auto"/>
        <w:jc w:val="both"/>
        <w:rPr>
          <w:sz w:val="22"/>
          <w:szCs w:val="22"/>
        </w:rPr>
      </w:pPr>
      <w:r w:rsidRPr="00144057">
        <w:rPr>
          <w:sz w:val="22"/>
          <w:szCs w:val="22"/>
        </w:rPr>
        <w:t>Community Services Ministers in Commonwealth, state and territory governments have endorsed these draft principles fo</w:t>
      </w:r>
      <w:r w:rsidR="00E2570E" w:rsidRPr="00144057">
        <w:rPr>
          <w:sz w:val="22"/>
          <w:szCs w:val="22"/>
        </w:rPr>
        <w:t>r sector consultation in 2017-</w:t>
      </w:r>
      <w:r w:rsidRPr="00144057">
        <w:rPr>
          <w:sz w:val="22"/>
          <w:szCs w:val="22"/>
        </w:rPr>
        <w:t xml:space="preserve">18.  This builds on earlier targeted consultations in May 2017 with representatives of the Australian Children’s Commissioners and Guardians, the National Coalition on Child Safety and </w:t>
      </w:r>
      <w:r w:rsidR="00CA221F">
        <w:rPr>
          <w:sz w:val="22"/>
          <w:szCs w:val="22"/>
        </w:rPr>
        <w:t>W</w:t>
      </w:r>
      <w:r w:rsidRPr="00144057">
        <w:rPr>
          <w:sz w:val="22"/>
          <w:szCs w:val="22"/>
        </w:rPr>
        <w:t>ellbeing, and peak organisations from key sectors such as health, education, sport and recreation.</w:t>
      </w:r>
    </w:p>
    <w:p w:rsidR="00D22DAE" w:rsidRPr="00144057" w:rsidRDefault="00D22DAE" w:rsidP="00D22DAE">
      <w:pPr>
        <w:spacing w:line="276" w:lineRule="auto"/>
        <w:jc w:val="both"/>
        <w:rPr>
          <w:rFonts w:cs="Arial"/>
        </w:rPr>
      </w:pPr>
      <w:r w:rsidRPr="00144057">
        <w:rPr>
          <w:rFonts w:cs="Arial"/>
        </w:rPr>
        <w:t xml:space="preserve">Consultation on the draft National Principles will cover the period October 2017 to mid-2018 and will involve testing the draft principles with key sectors.  A range of stakeholders will be invited to consider the draft National </w:t>
      </w:r>
      <w:r w:rsidR="00C117C9" w:rsidRPr="00144057">
        <w:rPr>
          <w:rFonts w:cs="Arial"/>
        </w:rPr>
        <w:t xml:space="preserve">Principles </w:t>
      </w:r>
      <w:r w:rsidRPr="00144057">
        <w:rPr>
          <w:rFonts w:cs="Arial"/>
        </w:rPr>
        <w:t xml:space="preserve">and its application.  Once this consultation process is complete, the </w:t>
      </w:r>
      <w:r w:rsidR="00CA221F">
        <w:rPr>
          <w:rFonts w:cs="Arial"/>
        </w:rPr>
        <w:t xml:space="preserve">final draft </w:t>
      </w:r>
      <w:r w:rsidRPr="00144057">
        <w:rPr>
          <w:rFonts w:cs="Arial"/>
        </w:rPr>
        <w:t xml:space="preserve">National </w:t>
      </w:r>
      <w:r w:rsidR="00C117C9" w:rsidRPr="00144057">
        <w:rPr>
          <w:rFonts w:cs="Arial"/>
        </w:rPr>
        <w:t>Principles</w:t>
      </w:r>
      <w:r w:rsidRPr="00144057">
        <w:rPr>
          <w:rFonts w:cs="Arial"/>
        </w:rPr>
        <w:t xml:space="preserve"> will be submitted to the Council of Australian Governments for approval.</w:t>
      </w:r>
    </w:p>
    <w:p w:rsidR="00D22DAE" w:rsidRPr="00144057" w:rsidRDefault="00D22DAE" w:rsidP="00D22DAE">
      <w:pPr>
        <w:spacing w:line="276" w:lineRule="auto"/>
        <w:jc w:val="both"/>
        <w:rPr>
          <w:rFonts w:cs="Arial"/>
        </w:rPr>
      </w:pPr>
    </w:p>
    <w:p w:rsidR="00D22DAE" w:rsidRPr="00144057" w:rsidRDefault="00D22DAE" w:rsidP="00D22DAE">
      <w:pPr>
        <w:spacing w:line="276" w:lineRule="auto"/>
        <w:jc w:val="both"/>
        <w:rPr>
          <w:rFonts w:cs="Arial"/>
        </w:rPr>
      </w:pPr>
      <w:r w:rsidRPr="00144057">
        <w:rPr>
          <w:rFonts w:cs="Arial"/>
        </w:rPr>
        <w:t xml:space="preserve">State and territory governments and Children’s Commissioners and Guardians in each state and territory have noted their support of the draft National </w:t>
      </w:r>
      <w:r w:rsidR="00C117C9" w:rsidRPr="00144057">
        <w:rPr>
          <w:rFonts w:cs="Arial"/>
        </w:rPr>
        <w:t>Principles</w:t>
      </w:r>
      <w:r w:rsidRPr="00144057">
        <w:rPr>
          <w:rFonts w:cs="Arial"/>
        </w:rPr>
        <w:t xml:space="preserve"> and its wide promotion.</w:t>
      </w:r>
    </w:p>
    <w:p w:rsidR="00AD237E" w:rsidRPr="00144057" w:rsidRDefault="00AD237E" w:rsidP="0081762A">
      <w:pPr>
        <w:spacing w:line="276" w:lineRule="auto"/>
        <w:jc w:val="both"/>
        <w:rPr>
          <w:rFonts w:cs="Arial"/>
        </w:rPr>
      </w:pPr>
    </w:p>
    <w:p w:rsidR="0081762A" w:rsidRPr="00144057" w:rsidRDefault="0081762A" w:rsidP="0081762A">
      <w:pPr>
        <w:spacing w:line="276" w:lineRule="auto"/>
        <w:jc w:val="both"/>
        <w:rPr>
          <w:rFonts w:cs="Arial"/>
        </w:rPr>
      </w:pPr>
    </w:p>
    <w:p w:rsidR="0081762A" w:rsidRPr="00144057" w:rsidRDefault="0081762A" w:rsidP="0081762A">
      <w:pPr>
        <w:spacing w:line="276" w:lineRule="auto"/>
        <w:jc w:val="both"/>
        <w:rPr>
          <w:rFonts w:cs="Arial"/>
          <w:b/>
          <w:i/>
          <w:color w:val="365F91" w:themeColor="accent1" w:themeShade="BF"/>
        </w:rPr>
      </w:pPr>
      <w:r w:rsidRPr="00144057">
        <w:rPr>
          <w:rFonts w:cs="Arial"/>
          <w:b/>
          <w:i/>
          <w:color w:val="365F91" w:themeColor="accent1" w:themeShade="BF"/>
        </w:rPr>
        <w:t>11.</w:t>
      </w:r>
      <w:r w:rsidRPr="00144057">
        <w:rPr>
          <w:rFonts w:cs="Arial"/>
          <w:b/>
          <w:i/>
          <w:color w:val="365F91" w:themeColor="accent1" w:themeShade="BF"/>
        </w:rPr>
        <w:tab/>
        <w:t>How do I become involved or learn more?</w:t>
      </w:r>
    </w:p>
    <w:p w:rsidR="0081762A" w:rsidRPr="00144057" w:rsidRDefault="0081762A" w:rsidP="0081762A">
      <w:pPr>
        <w:spacing w:line="276" w:lineRule="auto"/>
        <w:jc w:val="both"/>
        <w:rPr>
          <w:rFonts w:cs="Arial"/>
        </w:rPr>
      </w:pPr>
    </w:p>
    <w:p w:rsidR="0081762A" w:rsidRPr="00144057" w:rsidRDefault="0081762A" w:rsidP="0081762A">
      <w:pPr>
        <w:spacing w:line="276" w:lineRule="auto"/>
        <w:jc w:val="both"/>
        <w:rPr>
          <w:rFonts w:cs="Arial"/>
        </w:rPr>
      </w:pPr>
      <w:r w:rsidRPr="00144057">
        <w:rPr>
          <w:rFonts w:cs="Arial"/>
        </w:rPr>
        <w:t xml:space="preserve">Please visit </w:t>
      </w:r>
      <w:hyperlink r:id="rId14" w:history="1">
        <w:r w:rsidRPr="00144057">
          <w:rPr>
            <w:rStyle w:val="Hyperlink"/>
          </w:rPr>
          <w:t>www.humanrights.gov.au/child-safe</w:t>
        </w:r>
      </w:hyperlink>
      <w:r w:rsidRPr="00144057">
        <w:rPr>
          <w:rFonts w:cs="Arial"/>
        </w:rPr>
        <w:t xml:space="preserve"> for more information on Child Safe Organisations. You can sign up to be involved through the website.</w:t>
      </w:r>
    </w:p>
    <w:sectPr w:rsidR="0081762A" w:rsidRPr="00144057" w:rsidSect="00CC271C">
      <w:headerReference w:type="default" r:id="rId15"/>
      <w:footerReference w:type="even" r:id="rId16"/>
      <w:footerReference w:type="default" r:id="rId17"/>
      <w:type w:val="continuous"/>
      <w:pgSz w:w="11906" w:h="16838" w:code="9"/>
      <w:pgMar w:top="2127" w:right="1416" w:bottom="1135" w:left="1134" w:header="567" w:footer="5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068" w:rsidRDefault="00D20068" w:rsidP="00CB4D4C">
      <w:r>
        <w:separator/>
      </w:r>
    </w:p>
  </w:endnote>
  <w:endnote w:type="continuationSeparator" w:id="0">
    <w:p w:rsidR="00D20068" w:rsidRDefault="00D20068" w:rsidP="00CB4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D07" w:rsidRDefault="002A0D07" w:rsidP="00F7192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92E" w:rsidRDefault="00F7192E" w:rsidP="00F7192E">
    <w:pPr>
      <w:pStyle w:val="Footer"/>
      <w:tabs>
        <w:tab w:val="clear" w:pos="900"/>
      </w:tabs>
      <w:jc w:val="right"/>
    </w:pPr>
    <w:r>
      <w:t>Child Safe Organisations Fact Sheet – Organisations – November 2017</w:t>
    </w:r>
    <w:r>
      <w:t xml:space="preserve"> – Page </w:t>
    </w:r>
    <w:sdt>
      <w:sdtPr>
        <w:id w:val="21040706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p w:rsidR="001E3FE7" w:rsidRDefault="001E3FE7" w:rsidP="0045466D">
    <w:pPr>
      <w:pStyle w:val="Footer"/>
      <w:tabs>
        <w:tab w:val="clear" w:pos="9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068" w:rsidRDefault="00D20068" w:rsidP="00CB4D4C">
      <w:r>
        <w:separator/>
      </w:r>
    </w:p>
  </w:footnote>
  <w:footnote w:type="continuationSeparator" w:id="0">
    <w:p w:rsidR="00D20068" w:rsidRDefault="00D20068" w:rsidP="00CB4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4AB" w:rsidRPr="00E11B35" w:rsidRDefault="00243284" w:rsidP="007514AB">
    <w:pPr>
      <w:widowControl w:val="0"/>
      <w:spacing w:after="120" w:line="214" w:lineRule="auto"/>
      <w:jc w:val="right"/>
      <w:rPr>
        <w:rFonts w:asciiTheme="majorHAnsi" w:hAnsiTheme="majorHAnsi" w:cstheme="majorHAnsi"/>
        <w:b/>
        <w:bCs/>
        <w:color w:val="365F91" w:themeColor="accent1" w:themeShade="BF"/>
        <w:sz w:val="60"/>
        <w:szCs w:val="60"/>
      </w:rPr>
    </w:pPr>
    <w:r>
      <w:rPr>
        <w:rFonts w:ascii="Times New Roman" w:hAnsi="Times New Roman"/>
        <w:noProof/>
        <w:sz w:val="24"/>
        <w:szCs w:val="24"/>
      </w:rPr>
      <w:drawing>
        <wp:anchor distT="0" distB="0" distL="114300" distR="114300" simplePos="0" relativeHeight="251663360" behindDoc="1" locked="0" layoutInCell="1" allowOverlap="1">
          <wp:simplePos x="0" y="0"/>
          <wp:positionH relativeFrom="column">
            <wp:posOffset>3810</wp:posOffset>
          </wp:positionH>
          <wp:positionV relativeFrom="paragraph">
            <wp:posOffset>-236220</wp:posOffset>
          </wp:positionV>
          <wp:extent cx="762000" cy="1193165"/>
          <wp:effectExtent l="0" t="0" r="0" b="6985"/>
          <wp:wrapTight wrapText="bothSides">
            <wp:wrapPolygon edited="0">
              <wp:start x="8640" y="0"/>
              <wp:lineTo x="0" y="1379"/>
              <wp:lineTo x="0" y="10001"/>
              <wp:lineTo x="2700" y="12070"/>
              <wp:lineTo x="2160" y="16209"/>
              <wp:lineTo x="0" y="17933"/>
              <wp:lineTo x="0" y="21382"/>
              <wp:lineTo x="21060" y="21382"/>
              <wp:lineTo x="21060" y="17933"/>
              <wp:lineTo x="18360" y="11036"/>
              <wp:lineTo x="21060" y="9656"/>
              <wp:lineTo x="21060" y="1379"/>
              <wp:lineTo x="11880" y="0"/>
              <wp:lineTo x="8640" y="0"/>
            </wp:wrapPolygon>
          </wp:wrapTight>
          <wp:docPr id="3" name="Picture 3" descr="CSONP-logomark.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ONP-logomark.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193165"/>
                  </a:xfrm>
                  <a:prstGeom prst="rect">
                    <a:avLst/>
                  </a:prstGeom>
                  <a:noFill/>
                </pic:spPr>
              </pic:pic>
            </a:graphicData>
          </a:graphic>
          <wp14:sizeRelH relativeFrom="page">
            <wp14:pctWidth>0</wp14:pctWidth>
          </wp14:sizeRelH>
          <wp14:sizeRelV relativeFrom="page">
            <wp14:pctHeight>0</wp14:pctHeight>
          </wp14:sizeRelV>
        </wp:anchor>
      </w:drawing>
    </w:r>
    <w:r w:rsidR="007514AB" w:rsidRPr="00E11B35">
      <w:rPr>
        <w:noProof/>
        <w:color w:val="365F91" w:themeColor="accent1" w:themeShade="BF"/>
      </w:rPr>
      <w:drawing>
        <wp:anchor distT="0" distB="0" distL="114300" distR="114300" simplePos="0" relativeHeight="251660288" behindDoc="1" locked="0" layoutInCell="0" allowOverlap="0" wp14:anchorId="7EB739E9" wp14:editId="56358BB1">
          <wp:simplePos x="0" y="0"/>
          <wp:positionH relativeFrom="margin">
            <wp:posOffset>-1261836</wp:posOffset>
          </wp:positionH>
          <wp:positionV relativeFrom="topMargin">
            <wp:posOffset>-381000</wp:posOffset>
          </wp:positionV>
          <wp:extent cx="9902371" cy="1732915"/>
          <wp:effectExtent l="0" t="0" r="381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ealth Factsheet background.png"/>
                  <pic:cNvPicPr/>
                </pic:nvPicPr>
                <pic:blipFill>
                  <a:blip r:embed="rId2">
                    <a:extLst>
                      <a:ext uri="{28A0092B-C50C-407E-A947-70E740481C1C}">
                        <a14:useLocalDpi xmlns:a14="http://schemas.microsoft.com/office/drawing/2010/main" val="0"/>
                      </a:ext>
                    </a:extLst>
                  </a:blip>
                  <a:stretch>
                    <a:fillRect/>
                  </a:stretch>
                </pic:blipFill>
                <pic:spPr>
                  <a:xfrm>
                    <a:off x="0" y="0"/>
                    <a:ext cx="9902371" cy="1732915"/>
                  </a:xfrm>
                  <a:prstGeom prst="rect">
                    <a:avLst/>
                  </a:prstGeom>
                </pic:spPr>
              </pic:pic>
            </a:graphicData>
          </a:graphic>
          <wp14:sizeRelH relativeFrom="margin">
            <wp14:pctWidth>0</wp14:pctWidth>
          </wp14:sizeRelH>
          <wp14:sizeRelV relativeFrom="margin">
            <wp14:pctHeight>0</wp14:pctHeight>
          </wp14:sizeRelV>
        </wp:anchor>
      </w:drawing>
    </w:r>
    <w:r w:rsidR="00CC271C">
      <w:rPr>
        <w:rFonts w:asciiTheme="majorHAnsi" w:hAnsiTheme="majorHAnsi" w:cstheme="majorHAnsi"/>
        <w:b/>
        <w:bCs/>
        <w:color w:val="365F91" w:themeColor="accent1" w:themeShade="BF"/>
        <w:sz w:val="60"/>
        <w:szCs w:val="60"/>
      </w:rPr>
      <w:t>Fact Sheet</w:t>
    </w:r>
  </w:p>
  <w:p w:rsidR="007514AB" w:rsidRPr="00F22E21" w:rsidRDefault="005E411B" w:rsidP="007514AB">
    <w:pPr>
      <w:widowControl w:val="0"/>
      <w:spacing w:after="120" w:line="214" w:lineRule="auto"/>
      <w:jc w:val="right"/>
      <w:rPr>
        <w:rFonts w:asciiTheme="majorHAnsi" w:hAnsiTheme="majorHAnsi" w:cstheme="majorHAnsi"/>
        <w:b/>
        <w:bCs/>
        <w:color w:val="365F91" w:themeColor="accent1" w:themeShade="BF"/>
        <w:sz w:val="40"/>
        <w:szCs w:val="40"/>
      </w:rPr>
    </w:pPr>
    <w:r>
      <w:rPr>
        <w:rFonts w:asciiTheme="majorHAnsi" w:hAnsiTheme="majorHAnsi" w:cstheme="majorHAnsi"/>
        <w:b/>
        <w:bCs/>
        <w:color w:val="365F91" w:themeColor="accent1" w:themeShade="BF"/>
        <w:sz w:val="40"/>
        <w:szCs w:val="40"/>
      </w:rPr>
      <w:t>Organisation</w:t>
    </w:r>
    <w:r w:rsidR="00CC271C">
      <w:rPr>
        <w:rFonts w:asciiTheme="majorHAnsi" w:hAnsiTheme="majorHAnsi" w:cstheme="majorHAnsi"/>
        <w:b/>
        <w:bCs/>
        <w:color w:val="365F91" w:themeColor="accent1" w:themeShade="BF"/>
        <w:sz w:val="40"/>
        <w:szCs w:val="40"/>
      </w:rPr>
      <w:t>s</w:t>
    </w:r>
  </w:p>
  <w:p w:rsidR="001E3FE7" w:rsidRDefault="001E3FE7" w:rsidP="00F7192E">
    <w:pPr>
      <w:pStyle w:val="BasicParagraph"/>
      <w:tabs>
        <w:tab w:val="clear" w:pos="90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2AB1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B473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80C1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A6F2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128A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D61F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22FF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18CF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FC4F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DE17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6792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CAD7E09"/>
    <w:multiLevelType w:val="hybridMultilevel"/>
    <w:tmpl w:val="050E2834"/>
    <w:lvl w:ilvl="0" w:tplc="4098556E">
      <w:start w:val="1"/>
      <w:numFmt w:val="bullet"/>
      <w:lvlText w:val=""/>
      <w:lvlJc w:val="left"/>
      <w:pPr>
        <w:tabs>
          <w:tab w:val="num" w:pos="360"/>
        </w:tabs>
        <w:ind w:left="360" w:hanging="360"/>
      </w:pPr>
      <w:rPr>
        <w:rFonts w:ascii="Symbol" w:hAnsi="Symbol" w:hint="default"/>
        <w:sz w:val="22"/>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F672B2"/>
    <w:multiLevelType w:val="multilevel"/>
    <w:tmpl w:val="E092E88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F9E5501"/>
    <w:multiLevelType w:val="hybridMultilevel"/>
    <w:tmpl w:val="ABDC86D6"/>
    <w:lvl w:ilvl="0" w:tplc="0C090001">
      <w:start w:val="1"/>
      <w:numFmt w:val="bullet"/>
      <w:lvlText w:val=""/>
      <w:lvlJc w:val="left"/>
      <w:pPr>
        <w:ind w:left="1620" w:hanging="360"/>
      </w:pPr>
      <w:rPr>
        <w:rFonts w:ascii="Symbol" w:hAnsi="Symbol" w:hint="default"/>
      </w:rPr>
    </w:lvl>
    <w:lvl w:ilvl="1" w:tplc="0C090003" w:tentative="1">
      <w:start w:val="1"/>
      <w:numFmt w:val="bullet"/>
      <w:lvlText w:val="o"/>
      <w:lvlJc w:val="left"/>
      <w:pPr>
        <w:ind w:left="2340" w:hanging="360"/>
      </w:pPr>
      <w:rPr>
        <w:rFonts w:ascii="Courier New" w:hAnsi="Courier New" w:cs="Courier New" w:hint="default"/>
      </w:rPr>
    </w:lvl>
    <w:lvl w:ilvl="2" w:tplc="0C090005" w:tentative="1">
      <w:start w:val="1"/>
      <w:numFmt w:val="bullet"/>
      <w:lvlText w:val=""/>
      <w:lvlJc w:val="left"/>
      <w:pPr>
        <w:ind w:left="3060" w:hanging="360"/>
      </w:pPr>
      <w:rPr>
        <w:rFonts w:ascii="Wingdings" w:hAnsi="Wingdings" w:hint="default"/>
      </w:rPr>
    </w:lvl>
    <w:lvl w:ilvl="3" w:tplc="0C090001" w:tentative="1">
      <w:start w:val="1"/>
      <w:numFmt w:val="bullet"/>
      <w:lvlText w:val=""/>
      <w:lvlJc w:val="left"/>
      <w:pPr>
        <w:ind w:left="3780" w:hanging="360"/>
      </w:pPr>
      <w:rPr>
        <w:rFonts w:ascii="Symbol" w:hAnsi="Symbol" w:hint="default"/>
      </w:rPr>
    </w:lvl>
    <w:lvl w:ilvl="4" w:tplc="0C090003" w:tentative="1">
      <w:start w:val="1"/>
      <w:numFmt w:val="bullet"/>
      <w:lvlText w:val="o"/>
      <w:lvlJc w:val="left"/>
      <w:pPr>
        <w:ind w:left="4500" w:hanging="360"/>
      </w:pPr>
      <w:rPr>
        <w:rFonts w:ascii="Courier New" w:hAnsi="Courier New" w:cs="Courier New" w:hint="default"/>
      </w:rPr>
    </w:lvl>
    <w:lvl w:ilvl="5" w:tplc="0C090005" w:tentative="1">
      <w:start w:val="1"/>
      <w:numFmt w:val="bullet"/>
      <w:lvlText w:val=""/>
      <w:lvlJc w:val="left"/>
      <w:pPr>
        <w:ind w:left="5220" w:hanging="360"/>
      </w:pPr>
      <w:rPr>
        <w:rFonts w:ascii="Wingdings" w:hAnsi="Wingdings" w:hint="default"/>
      </w:rPr>
    </w:lvl>
    <w:lvl w:ilvl="6" w:tplc="0C090001" w:tentative="1">
      <w:start w:val="1"/>
      <w:numFmt w:val="bullet"/>
      <w:lvlText w:val=""/>
      <w:lvlJc w:val="left"/>
      <w:pPr>
        <w:ind w:left="5940" w:hanging="360"/>
      </w:pPr>
      <w:rPr>
        <w:rFonts w:ascii="Symbol" w:hAnsi="Symbol" w:hint="default"/>
      </w:rPr>
    </w:lvl>
    <w:lvl w:ilvl="7" w:tplc="0C090003" w:tentative="1">
      <w:start w:val="1"/>
      <w:numFmt w:val="bullet"/>
      <w:lvlText w:val="o"/>
      <w:lvlJc w:val="left"/>
      <w:pPr>
        <w:ind w:left="6660" w:hanging="360"/>
      </w:pPr>
      <w:rPr>
        <w:rFonts w:ascii="Courier New" w:hAnsi="Courier New" w:cs="Courier New" w:hint="default"/>
      </w:rPr>
    </w:lvl>
    <w:lvl w:ilvl="8" w:tplc="0C090005" w:tentative="1">
      <w:start w:val="1"/>
      <w:numFmt w:val="bullet"/>
      <w:lvlText w:val=""/>
      <w:lvlJc w:val="left"/>
      <w:pPr>
        <w:ind w:left="7380" w:hanging="360"/>
      </w:pPr>
      <w:rPr>
        <w:rFonts w:ascii="Wingdings" w:hAnsi="Wingdings" w:hint="default"/>
      </w:rPr>
    </w:lvl>
  </w:abstractNum>
  <w:abstractNum w:abstractNumId="14" w15:restartNumberingAfterBreak="0">
    <w:nsid w:val="0FAF62ED"/>
    <w:multiLevelType w:val="hybridMultilevel"/>
    <w:tmpl w:val="E9D2C2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30C66F7"/>
    <w:multiLevelType w:val="hybridMultilevel"/>
    <w:tmpl w:val="2B50E85C"/>
    <w:lvl w:ilvl="0" w:tplc="FFFFFFFF">
      <w:start w:val="1"/>
      <w:numFmt w:val="bullet"/>
      <w:lvlText w:val=""/>
      <w:lvlJc w:val="left"/>
      <w:pPr>
        <w:tabs>
          <w:tab w:val="num" w:pos="1080"/>
        </w:tabs>
        <w:ind w:left="1080" w:hanging="360"/>
      </w:pPr>
      <w:rPr>
        <w:rFonts w:ascii="Wingdings" w:eastAsia="Times New Roman" w:hAnsi="Wingdings" w:cs="Times New Roman" w:hint="default"/>
        <w:color w:val="C0C0C0"/>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19CD0BCA"/>
    <w:multiLevelType w:val="hybridMultilevel"/>
    <w:tmpl w:val="E0FCC7B2"/>
    <w:lvl w:ilvl="0" w:tplc="4098556E">
      <w:start w:val="1"/>
      <w:numFmt w:val="bullet"/>
      <w:lvlText w:val=""/>
      <w:lvlJc w:val="left"/>
      <w:pPr>
        <w:tabs>
          <w:tab w:val="num" w:pos="360"/>
        </w:tabs>
        <w:ind w:left="360" w:hanging="360"/>
      </w:pPr>
      <w:rPr>
        <w:rFonts w:ascii="Symbol" w:hAnsi="Symbol" w:hint="default"/>
        <w:sz w:val="22"/>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19513D"/>
    <w:multiLevelType w:val="multilevel"/>
    <w:tmpl w:val="E9D2C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572649"/>
    <w:multiLevelType w:val="hybridMultilevel"/>
    <w:tmpl w:val="7B4468E2"/>
    <w:lvl w:ilvl="0" w:tplc="5B765B94">
      <w:start w:val="1"/>
      <w:numFmt w:val="bullet"/>
      <w:lvlText w:val=""/>
      <w:lvlJc w:val="left"/>
      <w:pPr>
        <w:tabs>
          <w:tab w:val="num" w:pos="1080"/>
        </w:tabs>
        <w:ind w:left="1080" w:hanging="360"/>
      </w:pPr>
      <w:rPr>
        <w:rFonts w:ascii="Wingdings" w:hAnsi="Wingdings" w:cs="Arial Unicode MS" w:hint="default"/>
        <w:color w:val="C0C0C0"/>
        <w:sz w:val="28"/>
        <w:szCs w:val="28"/>
      </w:rPr>
    </w:lvl>
    <w:lvl w:ilvl="1" w:tplc="CD221908">
      <w:start w:val="1"/>
      <w:numFmt w:val="decimal"/>
      <w:lvlText w:val="%2."/>
      <w:lvlJc w:val="left"/>
      <w:pPr>
        <w:tabs>
          <w:tab w:val="num" w:pos="1260"/>
        </w:tabs>
        <w:ind w:left="1260" w:hanging="360"/>
      </w:pPr>
    </w:lvl>
    <w:lvl w:ilvl="2" w:tplc="C0FC10F4">
      <w:start w:val="1"/>
      <w:numFmt w:val="decimal"/>
      <w:lvlText w:val="%3."/>
      <w:lvlJc w:val="left"/>
      <w:pPr>
        <w:tabs>
          <w:tab w:val="num" w:pos="1980"/>
        </w:tabs>
        <w:ind w:left="1980" w:hanging="360"/>
      </w:pPr>
    </w:lvl>
    <w:lvl w:ilvl="3" w:tplc="CBC00B3A">
      <w:start w:val="1"/>
      <w:numFmt w:val="decimal"/>
      <w:lvlText w:val="%4."/>
      <w:lvlJc w:val="left"/>
      <w:pPr>
        <w:tabs>
          <w:tab w:val="num" w:pos="2700"/>
        </w:tabs>
        <w:ind w:left="2700" w:hanging="360"/>
      </w:pPr>
    </w:lvl>
    <w:lvl w:ilvl="4" w:tplc="1A129684">
      <w:start w:val="1"/>
      <w:numFmt w:val="decimal"/>
      <w:lvlText w:val="%5."/>
      <w:lvlJc w:val="left"/>
      <w:pPr>
        <w:tabs>
          <w:tab w:val="num" w:pos="3420"/>
        </w:tabs>
        <w:ind w:left="3420" w:hanging="360"/>
      </w:pPr>
    </w:lvl>
    <w:lvl w:ilvl="5" w:tplc="C728CDE6">
      <w:start w:val="1"/>
      <w:numFmt w:val="decimal"/>
      <w:lvlText w:val="%6."/>
      <w:lvlJc w:val="left"/>
      <w:pPr>
        <w:tabs>
          <w:tab w:val="num" w:pos="4140"/>
        </w:tabs>
        <w:ind w:left="4140" w:hanging="360"/>
      </w:pPr>
    </w:lvl>
    <w:lvl w:ilvl="6" w:tplc="7BC0D53C">
      <w:start w:val="1"/>
      <w:numFmt w:val="decimal"/>
      <w:lvlText w:val="%7."/>
      <w:lvlJc w:val="left"/>
      <w:pPr>
        <w:tabs>
          <w:tab w:val="num" w:pos="4860"/>
        </w:tabs>
        <w:ind w:left="4860" w:hanging="360"/>
      </w:pPr>
    </w:lvl>
    <w:lvl w:ilvl="7" w:tplc="EAB020DA">
      <w:start w:val="1"/>
      <w:numFmt w:val="decimal"/>
      <w:lvlText w:val="%8."/>
      <w:lvlJc w:val="left"/>
      <w:pPr>
        <w:tabs>
          <w:tab w:val="num" w:pos="5580"/>
        </w:tabs>
        <w:ind w:left="5580" w:hanging="360"/>
      </w:pPr>
    </w:lvl>
    <w:lvl w:ilvl="8" w:tplc="8B50090C">
      <w:start w:val="1"/>
      <w:numFmt w:val="decimal"/>
      <w:lvlText w:val="%9."/>
      <w:lvlJc w:val="left"/>
      <w:pPr>
        <w:tabs>
          <w:tab w:val="num" w:pos="6300"/>
        </w:tabs>
        <w:ind w:left="6300" w:hanging="360"/>
      </w:pPr>
    </w:lvl>
  </w:abstractNum>
  <w:abstractNum w:abstractNumId="19" w15:restartNumberingAfterBreak="0">
    <w:nsid w:val="2E0128C2"/>
    <w:multiLevelType w:val="hybridMultilevel"/>
    <w:tmpl w:val="59CC4C22"/>
    <w:lvl w:ilvl="0" w:tplc="FFFFFFFF">
      <w:start w:val="1"/>
      <w:numFmt w:val="bullet"/>
      <w:lvlText w:val=""/>
      <w:lvlJc w:val="left"/>
      <w:pPr>
        <w:tabs>
          <w:tab w:val="num" w:pos="1080"/>
        </w:tabs>
        <w:ind w:left="1080" w:hanging="360"/>
      </w:pPr>
      <w:rPr>
        <w:rFonts w:ascii="Wingdings" w:hAnsi="Wingdings" w:cs="Times New Roman" w:hint="default"/>
        <w:color w:val="auto"/>
      </w:rPr>
    </w:lvl>
    <w:lvl w:ilvl="1" w:tplc="81E0D404">
      <w:start w:val="1"/>
      <w:numFmt w:val="decimal"/>
      <w:lvlText w:val="%2."/>
      <w:lvlJc w:val="left"/>
      <w:pPr>
        <w:tabs>
          <w:tab w:val="num" w:pos="1440"/>
        </w:tabs>
        <w:ind w:left="1440" w:hanging="360"/>
      </w:pPr>
    </w:lvl>
    <w:lvl w:ilvl="2" w:tplc="307E986A">
      <w:start w:val="1"/>
      <w:numFmt w:val="decimal"/>
      <w:lvlText w:val="%3."/>
      <w:lvlJc w:val="left"/>
      <w:pPr>
        <w:tabs>
          <w:tab w:val="num" w:pos="2160"/>
        </w:tabs>
        <w:ind w:left="2160" w:hanging="360"/>
      </w:pPr>
    </w:lvl>
    <w:lvl w:ilvl="3" w:tplc="B45E280C">
      <w:start w:val="1"/>
      <w:numFmt w:val="decimal"/>
      <w:lvlText w:val="%4."/>
      <w:lvlJc w:val="left"/>
      <w:pPr>
        <w:tabs>
          <w:tab w:val="num" w:pos="2880"/>
        </w:tabs>
        <w:ind w:left="2880" w:hanging="360"/>
      </w:pPr>
    </w:lvl>
    <w:lvl w:ilvl="4" w:tplc="D2163C6E">
      <w:start w:val="1"/>
      <w:numFmt w:val="decimal"/>
      <w:lvlText w:val="%5."/>
      <w:lvlJc w:val="left"/>
      <w:pPr>
        <w:tabs>
          <w:tab w:val="num" w:pos="3600"/>
        </w:tabs>
        <w:ind w:left="3600" w:hanging="360"/>
      </w:pPr>
    </w:lvl>
    <w:lvl w:ilvl="5" w:tplc="D71A8EA0">
      <w:start w:val="1"/>
      <w:numFmt w:val="decimal"/>
      <w:lvlText w:val="%6."/>
      <w:lvlJc w:val="left"/>
      <w:pPr>
        <w:tabs>
          <w:tab w:val="num" w:pos="4320"/>
        </w:tabs>
        <w:ind w:left="4320" w:hanging="360"/>
      </w:pPr>
    </w:lvl>
    <w:lvl w:ilvl="6" w:tplc="23446C56">
      <w:start w:val="1"/>
      <w:numFmt w:val="decimal"/>
      <w:lvlText w:val="%7."/>
      <w:lvlJc w:val="left"/>
      <w:pPr>
        <w:tabs>
          <w:tab w:val="num" w:pos="5040"/>
        </w:tabs>
        <w:ind w:left="5040" w:hanging="360"/>
      </w:pPr>
    </w:lvl>
    <w:lvl w:ilvl="7" w:tplc="793ED39E">
      <w:start w:val="1"/>
      <w:numFmt w:val="decimal"/>
      <w:lvlText w:val="%8."/>
      <w:lvlJc w:val="left"/>
      <w:pPr>
        <w:tabs>
          <w:tab w:val="num" w:pos="5760"/>
        </w:tabs>
        <w:ind w:left="5760" w:hanging="360"/>
      </w:pPr>
    </w:lvl>
    <w:lvl w:ilvl="8" w:tplc="1494EF5C">
      <w:start w:val="1"/>
      <w:numFmt w:val="decimal"/>
      <w:lvlText w:val="%9."/>
      <w:lvlJc w:val="left"/>
      <w:pPr>
        <w:tabs>
          <w:tab w:val="num" w:pos="6480"/>
        </w:tabs>
        <w:ind w:left="6480" w:hanging="360"/>
      </w:pPr>
    </w:lvl>
  </w:abstractNum>
  <w:abstractNum w:abstractNumId="20" w15:restartNumberingAfterBreak="0">
    <w:nsid w:val="342C277B"/>
    <w:multiLevelType w:val="hybridMultilevel"/>
    <w:tmpl w:val="48765BE4"/>
    <w:lvl w:ilvl="0" w:tplc="83C45852">
      <w:start w:val="1"/>
      <w:numFmt w:val="bullet"/>
      <w:lvlText w:val=""/>
      <w:lvlJc w:val="left"/>
      <w:pPr>
        <w:tabs>
          <w:tab w:val="num" w:pos="360"/>
        </w:tabs>
        <w:ind w:left="360" w:hanging="360"/>
      </w:pPr>
      <w:rPr>
        <w:rFonts w:ascii="Symbol" w:hAnsi="Symbol" w:hint="default"/>
        <w:b w:val="0"/>
        <w:i w:val="0"/>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4D7904"/>
    <w:multiLevelType w:val="hybridMultilevel"/>
    <w:tmpl w:val="20BC28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ABC1044"/>
    <w:multiLevelType w:val="hybridMultilevel"/>
    <w:tmpl w:val="44A02192"/>
    <w:lvl w:ilvl="0" w:tplc="3FF2A262">
      <w:start w:val="1"/>
      <w:numFmt w:val="bullet"/>
      <w:lvlText w:val=""/>
      <w:lvlJc w:val="left"/>
      <w:pPr>
        <w:tabs>
          <w:tab w:val="num" w:pos="360"/>
        </w:tabs>
        <w:ind w:left="360" w:hanging="360"/>
      </w:pPr>
      <w:rPr>
        <w:rFonts w:ascii="Symbol" w:hAnsi="Symbol" w:hint="default"/>
        <w:b w:val="0"/>
        <w:i w:val="0"/>
        <w:color w:val="auto"/>
        <w:sz w:val="22"/>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DD97B94"/>
    <w:multiLevelType w:val="hybridMultilevel"/>
    <w:tmpl w:val="C9DCA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602EE8"/>
    <w:multiLevelType w:val="hybridMultilevel"/>
    <w:tmpl w:val="68DE66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20B27DD"/>
    <w:multiLevelType w:val="multilevel"/>
    <w:tmpl w:val="56962640"/>
    <w:lvl w:ilvl="0">
      <w:start w:val="1"/>
      <w:numFmt w:val="decimal"/>
      <w:lvlText w:val="Item %1"/>
      <w:lvlJc w:val="left"/>
      <w:pPr>
        <w:tabs>
          <w:tab w:val="num" w:pos="360"/>
        </w:tabs>
        <w:ind w:left="113" w:hanging="113"/>
      </w:pPr>
      <w:rPr>
        <w:rFonts w:ascii="Arial" w:hAnsi="Arial" w:hint="default"/>
        <w:b w:val="0"/>
        <w:i w:val="0"/>
        <w:sz w:val="20"/>
        <w:szCs w:val="20"/>
      </w:rPr>
    </w:lvl>
    <w:lvl w:ilvl="1">
      <w:start w:val="1"/>
      <w:numFmt w:val="decimal"/>
      <w:lvlText w:val="%1.%2."/>
      <w:lvlJc w:val="left"/>
      <w:pPr>
        <w:tabs>
          <w:tab w:val="num" w:pos="851"/>
        </w:tabs>
        <w:ind w:left="170" w:firstLine="187"/>
      </w:pPr>
      <w:rPr>
        <w:rFonts w:ascii="Arial" w:hAnsi="Arial" w:hint="default"/>
        <w:b w:val="0"/>
        <w:i w:val="0"/>
        <w:sz w:val="20"/>
        <w:szCs w:val="20"/>
      </w:rPr>
    </w:lvl>
    <w:lvl w:ilvl="2">
      <w:start w:val="1"/>
      <w:numFmt w:val="bullet"/>
      <w:lvlText w:val=""/>
      <w:lvlJc w:val="left"/>
      <w:pPr>
        <w:tabs>
          <w:tab w:val="num" w:pos="1440"/>
        </w:tabs>
        <w:ind w:left="1224" w:hanging="504"/>
      </w:pPr>
      <w:rPr>
        <w:rFonts w:ascii="Wingdings" w:hAnsi="Wingding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24E386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844637"/>
    <w:multiLevelType w:val="hybridMultilevel"/>
    <w:tmpl w:val="E968E2BC"/>
    <w:lvl w:ilvl="0" w:tplc="4098556E">
      <w:start w:val="1"/>
      <w:numFmt w:val="bullet"/>
      <w:lvlText w:val=""/>
      <w:lvlJc w:val="left"/>
      <w:pPr>
        <w:tabs>
          <w:tab w:val="num" w:pos="360"/>
        </w:tabs>
        <w:ind w:left="360" w:hanging="360"/>
      </w:pPr>
      <w:rPr>
        <w:rFonts w:ascii="Symbol" w:hAnsi="Symbol" w:hint="default"/>
        <w:sz w:val="22"/>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41922"/>
    <w:multiLevelType w:val="hybridMultilevel"/>
    <w:tmpl w:val="A5043D8E"/>
    <w:lvl w:ilvl="0" w:tplc="83C45852">
      <w:start w:val="1"/>
      <w:numFmt w:val="bullet"/>
      <w:lvlText w:val=""/>
      <w:lvlJc w:val="left"/>
      <w:pPr>
        <w:tabs>
          <w:tab w:val="num" w:pos="360"/>
        </w:tabs>
        <w:ind w:left="360" w:hanging="360"/>
      </w:pPr>
      <w:rPr>
        <w:rFonts w:ascii="Symbol" w:hAnsi="Symbol" w:hint="default"/>
        <w:b w:val="0"/>
        <w:i w:val="0"/>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A90256"/>
    <w:multiLevelType w:val="hybridMultilevel"/>
    <w:tmpl w:val="5298165C"/>
    <w:lvl w:ilvl="0" w:tplc="0C09000F">
      <w:start w:val="1"/>
      <w:numFmt w:val="decimal"/>
      <w:lvlText w:val="%1."/>
      <w:lvlJc w:val="left"/>
      <w:pPr>
        <w:tabs>
          <w:tab w:val="num" w:pos="1433"/>
        </w:tabs>
        <w:ind w:left="1433" w:hanging="360"/>
      </w:pPr>
    </w:lvl>
    <w:lvl w:ilvl="1" w:tplc="0C090019" w:tentative="1">
      <w:start w:val="1"/>
      <w:numFmt w:val="lowerLetter"/>
      <w:lvlText w:val="%2."/>
      <w:lvlJc w:val="left"/>
      <w:pPr>
        <w:tabs>
          <w:tab w:val="num" w:pos="2153"/>
        </w:tabs>
        <w:ind w:left="2153" w:hanging="360"/>
      </w:pPr>
    </w:lvl>
    <w:lvl w:ilvl="2" w:tplc="0C09001B" w:tentative="1">
      <w:start w:val="1"/>
      <w:numFmt w:val="lowerRoman"/>
      <w:lvlText w:val="%3."/>
      <w:lvlJc w:val="right"/>
      <w:pPr>
        <w:tabs>
          <w:tab w:val="num" w:pos="2873"/>
        </w:tabs>
        <w:ind w:left="2873" w:hanging="180"/>
      </w:pPr>
    </w:lvl>
    <w:lvl w:ilvl="3" w:tplc="0C09000F" w:tentative="1">
      <w:start w:val="1"/>
      <w:numFmt w:val="decimal"/>
      <w:lvlText w:val="%4."/>
      <w:lvlJc w:val="left"/>
      <w:pPr>
        <w:tabs>
          <w:tab w:val="num" w:pos="3593"/>
        </w:tabs>
        <w:ind w:left="3593" w:hanging="360"/>
      </w:pPr>
    </w:lvl>
    <w:lvl w:ilvl="4" w:tplc="0C090019" w:tentative="1">
      <w:start w:val="1"/>
      <w:numFmt w:val="lowerLetter"/>
      <w:lvlText w:val="%5."/>
      <w:lvlJc w:val="left"/>
      <w:pPr>
        <w:tabs>
          <w:tab w:val="num" w:pos="4313"/>
        </w:tabs>
        <w:ind w:left="4313" w:hanging="360"/>
      </w:pPr>
    </w:lvl>
    <w:lvl w:ilvl="5" w:tplc="0C09001B" w:tentative="1">
      <w:start w:val="1"/>
      <w:numFmt w:val="lowerRoman"/>
      <w:lvlText w:val="%6."/>
      <w:lvlJc w:val="right"/>
      <w:pPr>
        <w:tabs>
          <w:tab w:val="num" w:pos="5033"/>
        </w:tabs>
        <w:ind w:left="5033" w:hanging="180"/>
      </w:pPr>
    </w:lvl>
    <w:lvl w:ilvl="6" w:tplc="0C09000F" w:tentative="1">
      <w:start w:val="1"/>
      <w:numFmt w:val="decimal"/>
      <w:lvlText w:val="%7."/>
      <w:lvlJc w:val="left"/>
      <w:pPr>
        <w:tabs>
          <w:tab w:val="num" w:pos="5753"/>
        </w:tabs>
        <w:ind w:left="5753" w:hanging="360"/>
      </w:pPr>
    </w:lvl>
    <w:lvl w:ilvl="7" w:tplc="0C090019" w:tentative="1">
      <w:start w:val="1"/>
      <w:numFmt w:val="lowerLetter"/>
      <w:lvlText w:val="%8."/>
      <w:lvlJc w:val="left"/>
      <w:pPr>
        <w:tabs>
          <w:tab w:val="num" w:pos="6473"/>
        </w:tabs>
        <w:ind w:left="6473" w:hanging="360"/>
      </w:pPr>
    </w:lvl>
    <w:lvl w:ilvl="8" w:tplc="0C09001B" w:tentative="1">
      <w:start w:val="1"/>
      <w:numFmt w:val="lowerRoman"/>
      <w:lvlText w:val="%9."/>
      <w:lvlJc w:val="right"/>
      <w:pPr>
        <w:tabs>
          <w:tab w:val="num" w:pos="7193"/>
        </w:tabs>
        <w:ind w:left="7193" w:hanging="180"/>
      </w:pPr>
    </w:lvl>
  </w:abstractNum>
  <w:abstractNum w:abstractNumId="30" w15:restartNumberingAfterBreak="0">
    <w:nsid w:val="7B0132A4"/>
    <w:multiLevelType w:val="hybridMultilevel"/>
    <w:tmpl w:val="DEC02D1A"/>
    <w:lvl w:ilvl="0" w:tplc="0C090001">
      <w:start w:val="1"/>
      <w:numFmt w:val="bullet"/>
      <w:lvlText w:val=""/>
      <w:lvlJc w:val="left"/>
      <w:pPr>
        <w:ind w:left="1620" w:hanging="360"/>
      </w:pPr>
      <w:rPr>
        <w:rFonts w:ascii="Symbol" w:hAnsi="Symbol" w:hint="default"/>
      </w:rPr>
    </w:lvl>
    <w:lvl w:ilvl="1" w:tplc="0C090003" w:tentative="1">
      <w:start w:val="1"/>
      <w:numFmt w:val="bullet"/>
      <w:lvlText w:val="o"/>
      <w:lvlJc w:val="left"/>
      <w:pPr>
        <w:ind w:left="2340" w:hanging="360"/>
      </w:pPr>
      <w:rPr>
        <w:rFonts w:ascii="Courier New" w:hAnsi="Courier New" w:cs="Courier New" w:hint="default"/>
      </w:rPr>
    </w:lvl>
    <w:lvl w:ilvl="2" w:tplc="0C090005" w:tentative="1">
      <w:start w:val="1"/>
      <w:numFmt w:val="bullet"/>
      <w:lvlText w:val=""/>
      <w:lvlJc w:val="left"/>
      <w:pPr>
        <w:ind w:left="3060" w:hanging="360"/>
      </w:pPr>
      <w:rPr>
        <w:rFonts w:ascii="Wingdings" w:hAnsi="Wingdings" w:hint="default"/>
      </w:rPr>
    </w:lvl>
    <w:lvl w:ilvl="3" w:tplc="0C090001" w:tentative="1">
      <w:start w:val="1"/>
      <w:numFmt w:val="bullet"/>
      <w:lvlText w:val=""/>
      <w:lvlJc w:val="left"/>
      <w:pPr>
        <w:ind w:left="3780" w:hanging="360"/>
      </w:pPr>
      <w:rPr>
        <w:rFonts w:ascii="Symbol" w:hAnsi="Symbol" w:hint="default"/>
      </w:rPr>
    </w:lvl>
    <w:lvl w:ilvl="4" w:tplc="0C090003" w:tentative="1">
      <w:start w:val="1"/>
      <w:numFmt w:val="bullet"/>
      <w:lvlText w:val="o"/>
      <w:lvlJc w:val="left"/>
      <w:pPr>
        <w:ind w:left="4500" w:hanging="360"/>
      </w:pPr>
      <w:rPr>
        <w:rFonts w:ascii="Courier New" w:hAnsi="Courier New" w:cs="Courier New" w:hint="default"/>
      </w:rPr>
    </w:lvl>
    <w:lvl w:ilvl="5" w:tplc="0C090005" w:tentative="1">
      <w:start w:val="1"/>
      <w:numFmt w:val="bullet"/>
      <w:lvlText w:val=""/>
      <w:lvlJc w:val="left"/>
      <w:pPr>
        <w:ind w:left="5220" w:hanging="360"/>
      </w:pPr>
      <w:rPr>
        <w:rFonts w:ascii="Wingdings" w:hAnsi="Wingdings" w:hint="default"/>
      </w:rPr>
    </w:lvl>
    <w:lvl w:ilvl="6" w:tplc="0C090001" w:tentative="1">
      <w:start w:val="1"/>
      <w:numFmt w:val="bullet"/>
      <w:lvlText w:val=""/>
      <w:lvlJc w:val="left"/>
      <w:pPr>
        <w:ind w:left="5940" w:hanging="360"/>
      </w:pPr>
      <w:rPr>
        <w:rFonts w:ascii="Symbol" w:hAnsi="Symbol" w:hint="default"/>
      </w:rPr>
    </w:lvl>
    <w:lvl w:ilvl="7" w:tplc="0C090003" w:tentative="1">
      <w:start w:val="1"/>
      <w:numFmt w:val="bullet"/>
      <w:lvlText w:val="o"/>
      <w:lvlJc w:val="left"/>
      <w:pPr>
        <w:ind w:left="6660" w:hanging="360"/>
      </w:pPr>
      <w:rPr>
        <w:rFonts w:ascii="Courier New" w:hAnsi="Courier New" w:cs="Courier New" w:hint="default"/>
      </w:rPr>
    </w:lvl>
    <w:lvl w:ilvl="8" w:tplc="0C090005" w:tentative="1">
      <w:start w:val="1"/>
      <w:numFmt w:val="bullet"/>
      <w:lvlText w:val=""/>
      <w:lvlJc w:val="left"/>
      <w:pPr>
        <w:ind w:left="7380" w:hanging="360"/>
      </w:pPr>
      <w:rPr>
        <w:rFonts w:ascii="Wingdings" w:hAnsi="Wingdings" w:hint="default"/>
      </w:rPr>
    </w:lvl>
  </w:abstractNum>
  <w:abstractNum w:abstractNumId="31" w15:restartNumberingAfterBreak="0">
    <w:nsid w:val="7BA11816"/>
    <w:multiLevelType w:val="hybridMultilevel"/>
    <w:tmpl w:val="62282A68"/>
    <w:lvl w:ilvl="0" w:tplc="0C090001">
      <w:start w:val="1"/>
      <w:numFmt w:val="bullet"/>
      <w:lvlText w:val=""/>
      <w:lvlJc w:val="left"/>
      <w:pPr>
        <w:ind w:left="1620" w:hanging="360"/>
      </w:pPr>
      <w:rPr>
        <w:rFonts w:ascii="Symbol" w:hAnsi="Symbol" w:hint="default"/>
      </w:rPr>
    </w:lvl>
    <w:lvl w:ilvl="1" w:tplc="0C090003" w:tentative="1">
      <w:start w:val="1"/>
      <w:numFmt w:val="bullet"/>
      <w:lvlText w:val="o"/>
      <w:lvlJc w:val="left"/>
      <w:pPr>
        <w:ind w:left="2340" w:hanging="360"/>
      </w:pPr>
      <w:rPr>
        <w:rFonts w:ascii="Courier New" w:hAnsi="Courier New" w:cs="Courier New" w:hint="default"/>
      </w:rPr>
    </w:lvl>
    <w:lvl w:ilvl="2" w:tplc="0C090005" w:tentative="1">
      <w:start w:val="1"/>
      <w:numFmt w:val="bullet"/>
      <w:lvlText w:val=""/>
      <w:lvlJc w:val="left"/>
      <w:pPr>
        <w:ind w:left="3060" w:hanging="360"/>
      </w:pPr>
      <w:rPr>
        <w:rFonts w:ascii="Wingdings" w:hAnsi="Wingdings" w:hint="default"/>
      </w:rPr>
    </w:lvl>
    <w:lvl w:ilvl="3" w:tplc="0C090001" w:tentative="1">
      <w:start w:val="1"/>
      <w:numFmt w:val="bullet"/>
      <w:lvlText w:val=""/>
      <w:lvlJc w:val="left"/>
      <w:pPr>
        <w:ind w:left="3780" w:hanging="360"/>
      </w:pPr>
      <w:rPr>
        <w:rFonts w:ascii="Symbol" w:hAnsi="Symbol" w:hint="default"/>
      </w:rPr>
    </w:lvl>
    <w:lvl w:ilvl="4" w:tplc="0C090003" w:tentative="1">
      <w:start w:val="1"/>
      <w:numFmt w:val="bullet"/>
      <w:lvlText w:val="o"/>
      <w:lvlJc w:val="left"/>
      <w:pPr>
        <w:ind w:left="4500" w:hanging="360"/>
      </w:pPr>
      <w:rPr>
        <w:rFonts w:ascii="Courier New" w:hAnsi="Courier New" w:cs="Courier New" w:hint="default"/>
      </w:rPr>
    </w:lvl>
    <w:lvl w:ilvl="5" w:tplc="0C090005" w:tentative="1">
      <w:start w:val="1"/>
      <w:numFmt w:val="bullet"/>
      <w:lvlText w:val=""/>
      <w:lvlJc w:val="left"/>
      <w:pPr>
        <w:ind w:left="5220" w:hanging="360"/>
      </w:pPr>
      <w:rPr>
        <w:rFonts w:ascii="Wingdings" w:hAnsi="Wingdings" w:hint="default"/>
      </w:rPr>
    </w:lvl>
    <w:lvl w:ilvl="6" w:tplc="0C090001" w:tentative="1">
      <w:start w:val="1"/>
      <w:numFmt w:val="bullet"/>
      <w:lvlText w:val=""/>
      <w:lvlJc w:val="left"/>
      <w:pPr>
        <w:ind w:left="5940" w:hanging="360"/>
      </w:pPr>
      <w:rPr>
        <w:rFonts w:ascii="Symbol" w:hAnsi="Symbol" w:hint="default"/>
      </w:rPr>
    </w:lvl>
    <w:lvl w:ilvl="7" w:tplc="0C090003" w:tentative="1">
      <w:start w:val="1"/>
      <w:numFmt w:val="bullet"/>
      <w:lvlText w:val="o"/>
      <w:lvlJc w:val="left"/>
      <w:pPr>
        <w:ind w:left="6660" w:hanging="360"/>
      </w:pPr>
      <w:rPr>
        <w:rFonts w:ascii="Courier New" w:hAnsi="Courier New" w:cs="Courier New" w:hint="default"/>
      </w:rPr>
    </w:lvl>
    <w:lvl w:ilvl="8" w:tplc="0C090005" w:tentative="1">
      <w:start w:val="1"/>
      <w:numFmt w:val="bullet"/>
      <w:lvlText w:val=""/>
      <w:lvlJc w:val="left"/>
      <w:pPr>
        <w:ind w:left="7380" w:hanging="360"/>
      </w:pPr>
      <w:rPr>
        <w:rFonts w:ascii="Wingdings" w:hAnsi="Wingdings" w:hint="default"/>
      </w:rPr>
    </w:lvl>
  </w:abstractNum>
  <w:num w:numId="1">
    <w:abstractNumId w:val="13"/>
  </w:num>
  <w:num w:numId="2">
    <w:abstractNumId w:val="26"/>
  </w:num>
  <w:num w:numId="3">
    <w:abstractNumId w:val="10"/>
  </w:num>
  <w:num w:numId="4">
    <w:abstractNumId w:val="12"/>
  </w:num>
  <w:num w:numId="5">
    <w:abstractNumId w:val="3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1"/>
  </w:num>
  <w:num w:numId="17">
    <w:abstractNumId w:val="29"/>
  </w:num>
  <w:num w:numId="18">
    <w:abstractNumId w:val="14"/>
  </w:num>
  <w:num w:numId="19">
    <w:abstractNumId w:val="17"/>
  </w:num>
  <w:num w:numId="20">
    <w:abstractNumId w:val="25"/>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9"/>
  </w:num>
  <w:num w:numId="24">
    <w:abstractNumId w:val="28"/>
  </w:num>
  <w:num w:numId="25">
    <w:abstractNumId w:val="22"/>
  </w:num>
  <w:num w:numId="26">
    <w:abstractNumId w:val="20"/>
  </w:num>
  <w:num w:numId="27">
    <w:abstractNumId w:val="27"/>
  </w:num>
  <w:num w:numId="28">
    <w:abstractNumId w:val="11"/>
  </w:num>
  <w:num w:numId="29">
    <w:abstractNumId w:val="16"/>
  </w:num>
  <w:num w:numId="30">
    <w:abstractNumId w:val="24"/>
  </w:num>
  <w:num w:numId="31">
    <w:abstractNumId w:val="2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9633">
      <o:colormru v:ext="edit" colors="#4d85c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F6"/>
    <w:rsid w:val="00006A50"/>
    <w:rsid w:val="00007641"/>
    <w:rsid w:val="00015D71"/>
    <w:rsid w:val="00020A35"/>
    <w:rsid w:val="00020F15"/>
    <w:rsid w:val="0002102B"/>
    <w:rsid w:val="00021079"/>
    <w:rsid w:val="0002120E"/>
    <w:rsid w:val="0002160D"/>
    <w:rsid w:val="000240F3"/>
    <w:rsid w:val="000241C2"/>
    <w:rsid w:val="00024A0E"/>
    <w:rsid w:val="00031F22"/>
    <w:rsid w:val="00035DC9"/>
    <w:rsid w:val="000410F8"/>
    <w:rsid w:val="0004578F"/>
    <w:rsid w:val="000520AF"/>
    <w:rsid w:val="00053AF0"/>
    <w:rsid w:val="000632D2"/>
    <w:rsid w:val="000664C4"/>
    <w:rsid w:val="00066D15"/>
    <w:rsid w:val="00067A1C"/>
    <w:rsid w:val="00072976"/>
    <w:rsid w:val="00072B62"/>
    <w:rsid w:val="0007365E"/>
    <w:rsid w:val="00085C25"/>
    <w:rsid w:val="000867C4"/>
    <w:rsid w:val="000974DC"/>
    <w:rsid w:val="00097A35"/>
    <w:rsid w:val="000A132C"/>
    <w:rsid w:val="000A157F"/>
    <w:rsid w:val="000A5057"/>
    <w:rsid w:val="000A772D"/>
    <w:rsid w:val="000A7799"/>
    <w:rsid w:val="000B01AB"/>
    <w:rsid w:val="000C1F69"/>
    <w:rsid w:val="000C7990"/>
    <w:rsid w:val="000D25E8"/>
    <w:rsid w:val="000D33F1"/>
    <w:rsid w:val="001028D2"/>
    <w:rsid w:val="001048EC"/>
    <w:rsid w:val="001109B3"/>
    <w:rsid w:val="00113949"/>
    <w:rsid w:val="001155E5"/>
    <w:rsid w:val="00120DED"/>
    <w:rsid w:val="00120F7F"/>
    <w:rsid w:val="001223EF"/>
    <w:rsid w:val="00122632"/>
    <w:rsid w:val="001362F3"/>
    <w:rsid w:val="001407D3"/>
    <w:rsid w:val="00142D54"/>
    <w:rsid w:val="0014351C"/>
    <w:rsid w:val="00144057"/>
    <w:rsid w:val="001457A1"/>
    <w:rsid w:val="00151842"/>
    <w:rsid w:val="00166672"/>
    <w:rsid w:val="00166E76"/>
    <w:rsid w:val="001707FA"/>
    <w:rsid w:val="0017364D"/>
    <w:rsid w:val="0017487F"/>
    <w:rsid w:val="00180141"/>
    <w:rsid w:val="001817C2"/>
    <w:rsid w:val="00182906"/>
    <w:rsid w:val="00183371"/>
    <w:rsid w:val="001917D4"/>
    <w:rsid w:val="00194A13"/>
    <w:rsid w:val="001A74C9"/>
    <w:rsid w:val="001C2C2B"/>
    <w:rsid w:val="001C7655"/>
    <w:rsid w:val="001D13D1"/>
    <w:rsid w:val="001D35E4"/>
    <w:rsid w:val="001D4B31"/>
    <w:rsid w:val="001D79E9"/>
    <w:rsid w:val="001E18D9"/>
    <w:rsid w:val="001E2737"/>
    <w:rsid w:val="001E3FE7"/>
    <w:rsid w:val="001E67AC"/>
    <w:rsid w:val="001F25D1"/>
    <w:rsid w:val="001F67F5"/>
    <w:rsid w:val="00200F70"/>
    <w:rsid w:val="00201E0D"/>
    <w:rsid w:val="00210876"/>
    <w:rsid w:val="00214C0E"/>
    <w:rsid w:val="00221F21"/>
    <w:rsid w:val="00222682"/>
    <w:rsid w:val="002233FF"/>
    <w:rsid w:val="0022664F"/>
    <w:rsid w:val="0023134C"/>
    <w:rsid w:val="00243284"/>
    <w:rsid w:val="002505DB"/>
    <w:rsid w:val="00250C5A"/>
    <w:rsid w:val="0025662C"/>
    <w:rsid w:val="00261471"/>
    <w:rsid w:val="00262E90"/>
    <w:rsid w:val="0026508E"/>
    <w:rsid w:val="00273F29"/>
    <w:rsid w:val="00274D44"/>
    <w:rsid w:val="00277C27"/>
    <w:rsid w:val="00284C9B"/>
    <w:rsid w:val="00290D20"/>
    <w:rsid w:val="00291769"/>
    <w:rsid w:val="002A0D07"/>
    <w:rsid w:val="002A69A9"/>
    <w:rsid w:val="002A6EBA"/>
    <w:rsid w:val="002B140F"/>
    <w:rsid w:val="002B3C81"/>
    <w:rsid w:val="002B7574"/>
    <w:rsid w:val="002C42C6"/>
    <w:rsid w:val="002D5B4A"/>
    <w:rsid w:val="002D5E50"/>
    <w:rsid w:val="002E0F7C"/>
    <w:rsid w:val="002E138C"/>
    <w:rsid w:val="002E22E9"/>
    <w:rsid w:val="002E6808"/>
    <w:rsid w:val="002E6946"/>
    <w:rsid w:val="003003C7"/>
    <w:rsid w:val="00306744"/>
    <w:rsid w:val="0030713E"/>
    <w:rsid w:val="00325421"/>
    <w:rsid w:val="00337A1D"/>
    <w:rsid w:val="0034199F"/>
    <w:rsid w:val="00341C5F"/>
    <w:rsid w:val="003424F2"/>
    <w:rsid w:val="003536FC"/>
    <w:rsid w:val="00353E67"/>
    <w:rsid w:val="00360336"/>
    <w:rsid w:val="0036794B"/>
    <w:rsid w:val="003679DA"/>
    <w:rsid w:val="00372884"/>
    <w:rsid w:val="003773A2"/>
    <w:rsid w:val="00383328"/>
    <w:rsid w:val="003A043C"/>
    <w:rsid w:val="003A0796"/>
    <w:rsid w:val="003A1552"/>
    <w:rsid w:val="003A1F34"/>
    <w:rsid w:val="003A306B"/>
    <w:rsid w:val="003A6E4C"/>
    <w:rsid w:val="003A6EB7"/>
    <w:rsid w:val="003B23DC"/>
    <w:rsid w:val="003C0B22"/>
    <w:rsid w:val="003C1D5C"/>
    <w:rsid w:val="003C4AFC"/>
    <w:rsid w:val="003D471D"/>
    <w:rsid w:val="003D53EF"/>
    <w:rsid w:val="003D79A4"/>
    <w:rsid w:val="003E37C6"/>
    <w:rsid w:val="003F05BD"/>
    <w:rsid w:val="00406940"/>
    <w:rsid w:val="004079AA"/>
    <w:rsid w:val="0041394A"/>
    <w:rsid w:val="004143A4"/>
    <w:rsid w:val="00417B03"/>
    <w:rsid w:val="00421F79"/>
    <w:rsid w:val="00431007"/>
    <w:rsid w:val="0045466D"/>
    <w:rsid w:val="00454BA2"/>
    <w:rsid w:val="00455F7C"/>
    <w:rsid w:val="00460C4E"/>
    <w:rsid w:val="00463311"/>
    <w:rsid w:val="004640A4"/>
    <w:rsid w:val="00464298"/>
    <w:rsid w:val="00465C39"/>
    <w:rsid w:val="00471C3B"/>
    <w:rsid w:val="00471F76"/>
    <w:rsid w:val="00480A5B"/>
    <w:rsid w:val="00481F0A"/>
    <w:rsid w:val="00482A64"/>
    <w:rsid w:val="0048313F"/>
    <w:rsid w:val="00483214"/>
    <w:rsid w:val="0049161A"/>
    <w:rsid w:val="00494232"/>
    <w:rsid w:val="004A0227"/>
    <w:rsid w:val="004A2ABE"/>
    <w:rsid w:val="004A3B0D"/>
    <w:rsid w:val="004A5267"/>
    <w:rsid w:val="004B0BF0"/>
    <w:rsid w:val="004B7F67"/>
    <w:rsid w:val="004D23B2"/>
    <w:rsid w:val="004D4A20"/>
    <w:rsid w:val="004D4AA0"/>
    <w:rsid w:val="004D749D"/>
    <w:rsid w:val="004E4838"/>
    <w:rsid w:val="004E4C13"/>
    <w:rsid w:val="004E50B7"/>
    <w:rsid w:val="004E7B0C"/>
    <w:rsid w:val="004F129A"/>
    <w:rsid w:val="00503150"/>
    <w:rsid w:val="00505A75"/>
    <w:rsid w:val="0050759F"/>
    <w:rsid w:val="005077E7"/>
    <w:rsid w:val="00511BD9"/>
    <w:rsid w:val="005177B7"/>
    <w:rsid w:val="00520CE9"/>
    <w:rsid w:val="005224F3"/>
    <w:rsid w:val="005231C7"/>
    <w:rsid w:val="00525AAE"/>
    <w:rsid w:val="00536EFB"/>
    <w:rsid w:val="00537786"/>
    <w:rsid w:val="00542A16"/>
    <w:rsid w:val="00543D2D"/>
    <w:rsid w:val="00545D01"/>
    <w:rsid w:val="005471CB"/>
    <w:rsid w:val="00550C2F"/>
    <w:rsid w:val="0055577C"/>
    <w:rsid w:val="00561AD0"/>
    <w:rsid w:val="00567154"/>
    <w:rsid w:val="00573DC4"/>
    <w:rsid w:val="00576DA0"/>
    <w:rsid w:val="0059021A"/>
    <w:rsid w:val="00592409"/>
    <w:rsid w:val="0059431C"/>
    <w:rsid w:val="00594C30"/>
    <w:rsid w:val="005953CC"/>
    <w:rsid w:val="00596014"/>
    <w:rsid w:val="005973F4"/>
    <w:rsid w:val="005A23B3"/>
    <w:rsid w:val="005A601E"/>
    <w:rsid w:val="005B3508"/>
    <w:rsid w:val="005C0597"/>
    <w:rsid w:val="005C0CC9"/>
    <w:rsid w:val="005C205D"/>
    <w:rsid w:val="005D12F6"/>
    <w:rsid w:val="005D5BF2"/>
    <w:rsid w:val="005E411B"/>
    <w:rsid w:val="005E437E"/>
    <w:rsid w:val="005E7428"/>
    <w:rsid w:val="005F5A20"/>
    <w:rsid w:val="005F5B79"/>
    <w:rsid w:val="006054DB"/>
    <w:rsid w:val="006077C5"/>
    <w:rsid w:val="0061199E"/>
    <w:rsid w:val="00612E4D"/>
    <w:rsid w:val="00612E5C"/>
    <w:rsid w:val="00621017"/>
    <w:rsid w:val="00622ECD"/>
    <w:rsid w:val="006238EC"/>
    <w:rsid w:val="00623C38"/>
    <w:rsid w:val="0062446B"/>
    <w:rsid w:val="00633EE8"/>
    <w:rsid w:val="0064063D"/>
    <w:rsid w:val="00641AA9"/>
    <w:rsid w:val="00645B58"/>
    <w:rsid w:val="00657392"/>
    <w:rsid w:val="00665064"/>
    <w:rsid w:val="00666A79"/>
    <w:rsid w:val="00667D59"/>
    <w:rsid w:val="006713E7"/>
    <w:rsid w:val="006749CC"/>
    <w:rsid w:val="00674F52"/>
    <w:rsid w:val="00675BAC"/>
    <w:rsid w:val="00682B50"/>
    <w:rsid w:val="00684F28"/>
    <w:rsid w:val="0068529A"/>
    <w:rsid w:val="006A73DC"/>
    <w:rsid w:val="006B0F27"/>
    <w:rsid w:val="006B3D9E"/>
    <w:rsid w:val="006B42D0"/>
    <w:rsid w:val="006C1F0B"/>
    <w:rsid w:val="006D08F9"/>
    <w:rsid w:val="006D6810"/>
    <w:rsid w:val="006E1CC6"/>
    <w:rsid w:val="006E2ACD"/>
    <w:rsid w:val="006E7114"/>
    <w:rsid w:val="006F069F"/>
    <w:rsid w:val="006F29B2"/>
    <w:rsid w:val="0070492A"/>
    <w:rsid w:val="00710629"/>
    <w:rsid w:val="00714A30"/>
    <w:rsid w:val="00715C0A"/>
    <w:rsid w:val="00720408"/>
    <w:rsid w:val="00746E16"/>
    <w:rsid w:val="00747A4A"/>
    <w:rsid w:val="007514AB"/>
    <w:rsid w:val="007721DB"/>
    <w:rsid w:val="00774DAC"/>
    <w:rsid w:val="0078119A"/>
    <w:rsid w:val="00783F91"/>
    <w:rsid w:val="0078596C"/>
    <w:rsid w:val="00786D65"/>
    <w:rsid w:val="00787317"/>
    <w:rsid w:val="007921FD"/>
    <w:rsid w:val="0079529F"/>
    <w:rsid w:val="007966DA"/>
    <w:rsid w:val="007A4BC1"/>
    <w:rsid w:val="007A593B"/>
    <w:rsid w:val="007C52AC"/>
    <w:rsid w:val="007D12E5"/>
    <w:rsid w:val="007D5902"/>
    <w:rsid w:val="007D7CDE"/>
    <w:rsid w:val="007E014C"/>
    <w:rsid w:val="00815EF4"/>
    <w:rsid w:val="0081762A"/>
    <w:rsid w:val="00824078"/>
    <w:rsid w:val="00824481"/>
    <w:rsid w:val="008246BC"/>
    <w:rsid w:val="00836CD7"/>
    <w:rsid w:val="00851F28"/>
    <w:rsid w:val="00855F52"/>
    <w:rsid w:val="00860C06"/>
    <w:rsid w:val="0086175F"/>
    <w:rsid w:val="00864811"/>
    <w:rsid w:val="00872186"/>
    <w:rsid w:val="00876967"/>
    <w:rsid w:val="008817FA"/>
    <w:rsid w:val="00892206"/>
    <w:rsid w:val="0089783A"/>
    <w:rsid w:val="00897C01"/>
    <w:rsid w:val="008A615D"/>
    <w:rsid w:val="008C2E3D"/>
    <w:rsid w:val="008C74CE"/>
    <w:rsid w:val="008D522F"/>
    <w:rsid w:val="008D68E7"/>
    <w:rsid w:val="008E2AEC"/>
    <w:rsid w:val="008E4618"/>
    <w:rsid w:val="008E590B"/>
    <w:rsid w:val="00904CB7"/>
    <w:rsid w:val="00911675"/>
    <w:rsid w:val="00913326"/>
    <w:rsid w:val="00915141"/>
    <w:rsid w:val="009205B6"/>
    <w:rsid w:val="00920E74"/>
    <w:rsid w:val="009306FD"/>
    <w:rsid w:val="00934DF6"/>
    <w:rsid w:val="00937A43"/>
    <w:rsid w:val="00940AC7"/>
    <w:rsid w:val="00941DDC"/>
    <w:rsid w:val="00944C7D"/>
    <w:rsid w:val="00966313"/>
    <w:rsid w:val="00971CD4"/>
    <w:rsid w:val="00974C14"/>
    <w:rsid w:val="00975473"/>
    <w:rsid w:val="0098570C"/>
    <w:rsid w:val="00992C25"/>
    <w:rsid w:val="009A47F3"/>
    <w:rsid w:val="009A74FE"/>
    <w:rsid w:val="009B012A"/>
    <w:rsid w:val="009B6AAE"/>
    <w:rsid w:val="009C005D"/>
    <w:rsid w:val="009C48F3"/>
    <w:rsid w:val="009C4AA6"/>
    <w:rsid w:val="009C5238"/>
    <w:rsid w:val="009D02B5"/>
    <w:rsid w:val="009D0B06"/>
    <w:rsid w:val="009D6957"/>
    <w:rsid w:val="009E3E9C"/>
    <w:rsid w:val="009E69B3"/>
    <w:rsid w:val="009F025A"/>
    <w:rsid w:val="009F125B"/>
    <w:rsid w:val="00A018F0"/>
    <w:rsid w:val="00A05343"/>
    <w:rsid w:val="00A06381"/>
    <w:rsid w:val="00A14085"/>
    <w:rsid w:val="00A1530D"/>
    <w:rsid w:val="00A171B1"/>
    <w:rsid w:val="00A176AB"/>
    <w:rsid w:val="00A17E90"/>
    <w:rsid w:val="00A2157D"/>
    <w:rsid w:val="00A323CD"/>
    <w:rsid w:val="00A33451"/>
    <w:rsid w:val="00A344C3"/>
    <w:rsid w:val="00A355A4"/>
    <w:rsid w:val="00A469E7"/>
    <w:rsid w:val="00A522FB"/>
    <w:rsid w:val="00A531BA"/>
    <w:rsid w:val="00A56EC2"/>
    <w:rsid w:val="00A714C6"/>
    <w:rsid w:val="00A80402"/>
    <w:rsid w:val="00A908FA"/>
    <w:rsid w:val="00AA061E"/>
    <w:rsid w:val="00AA2745"/>
    <w:rsid w:val="00AA4BD5"/>
    <w:rsid w:val="00AC55F8"/>
    <w:rsid w:val="00AD1DC6"/>
    <w:rsid w:val="00AD237E"/>
    <w:rsid w:val="00AD349F"/>
    <w:rsid w:val="00AD61F7"/>
    <w:rsid w:val="00AD6743"/>
    <w:rsid w:val="00AD67F7"/>
    <w:rsid w:val="00AE0E42"/>
    <w:rsid w:val="00AF050B"/>
    <w:rsid w:val="00B01F53"/>
    <w:rsid w:val="00B13F92"/>
    <w:rsid w:val="00B150C3"/>
    <w:rsid w:val="00B16D7E"/>
    <w:rsid w:val="00B17D88"/>
    <w:rsid w:val="00B31B64"/>
    <w:rsid w:val="00B3329A"/>
    <w:rsid w:val="00B46A1B"/>
    <w:rsid w:val="00B47334"/>
    <w:rsid w:val="00B51E4A"/>
    <w:rsid w:val="00B55893"/>
    <w:rsid w:val="00B57613"/>
    <w:rsid w:val="00B57E26"/>
    <w:rsid w:val="00B609AB"/>
    <w:rsid w:val="00B62381"/>
    <w:rsid w:val="00B63A4E"/>
    <w:rsid w:val="00B64CF9"/>
    <w:rsid w:val="00B70012"/>
    <w:rsid w:val="00B70A2A"/>
    <w:rsid w:val="00B7180A"/>
    <w:rsid w:val="00B8184B"/>
    <w:rsid w:val="00B81D2B"/>
    <w:rsid w:val="00BA2373"/>
    <w:rsid w:val="00BA4064"/>
    <w:rsid w:val="00BA5D33"/>
    <w:rsid w:val="00BA72B7"/>
    <w:rsid w:val="00BB6C24"/>
    <w:rsid w:val="00BC2303"/>
    <w:rsid w:val="00BD02EF"/>
    <w:rsid w:val="00BD26A7"/>
    <w:rsid w:val="00BD3D00"/>
    <w:rsid w:val="00BD4914"/>
    <w:rsid w:val="00BE136B"/>
    <w:rsid w:val="00BE420E"/>
    <w:rsid w:val="00BF2E92"/>
    <w:rsid w:val="00BF61A3"/>
    <w:rsid w:val="00BF728A"/>
    <w:rsid w:val="00C018B7"/>
    <w:rsid w:val="00C019EA"/>
    <w:rsid w:val="00C07922"/>
    <w:rsid w:val="00C117C9"/>
    <w:rsid w:val="00C139D8"/>
    <w:rsid w:val="00C26183"/>
    <w:rsid w:val="00C31F70"/>
    <w:rsid w:val="00C357A4"/>
    <w:rsid w:val="00C42CD3"/>
    <w:rsid w:val="00C462F4"/>
    <w:rsid w:val="00C536FA"/>
    <w:rsid w:val="00C62FF3"/>
    <w:rsid w:val="00C72CD6"/>
    <w:rsid w:val="00C738CB"/>
    <w:rsid w:val="00C752AE"/>
    <w:rsid w:val="00C8046F"/>
    <w:rsid w:val="00C826EB"/>
    <w:rsid w:val="00C87A9A"/>
    <w:rsid w:val="00C91278"/>
    <w:rsid w:val="00C91E2E"/>
    <w:rsid w:val="00C936CA"/>
    <w:rsid w:val="00C93B45"/>
    <w:rsid w:val="00CA0439"/>
    <w:rsid w:val="00CA0B59"/>
    <w:rsid w:val="00CA221F"/>
    <w:rsid w:val="00CA4296"/>
    <w:rsid w:val="00CB01A1"/>
    <w:rsid w:val="00CB4A08"/>
    <w:rsid w:val="00CB4D4C"/>
    <w:rsid w:val="00CB724B"/>
    <w:rsid w:val="00CC0907"/>
    <w:rsid w:val="00CC271C"/>
    <w:rsid w:val="00CC2C06"/>
    <w:rsid w:val="00CC4949"/>
    <w:rsid w:val="00CC7D34"/>
    <w:rsid w:val="00CD108E"/>
    <w:rsid w:val="00CE1462"/>
    <w:rsid w:val="00CF1E5E"/>
    <w:rsid w:val="00CF2B76"/>
    <w:rsid w:val="00CF4B59"/>
    <w:rsid w:val="00CF57B9"/>
    <w:rsid w:val="00D0195F"/>
    <w:rsid w:val="00D03315"/>
    <w:rsid w:val="00D10902"/>
    <w:rsid w:val="00D20068"/>
    <w:rsid w:val="00D223F8"/>
    <w:rsid w:val="00D22DAE"/>
    <w:rsid w:val="00D2608F"/>
    <w:rsid w:val="00D33A71"/>
    <w:rsid w:val="00D35D29"/>
    <w:rsid w:val="00D37031"/>
    <w:rsid w:val="00D40B04"/>
    <w:rsid w:val="00D425E2"/>
    <w:rsid w:val="00D701CA"/>
    <w:rsid w:val="00D7245C"/>
    <w:rsid w:val="00D768CF"/>
    <w:rsid w:val="00D80A17"/>
    <w:rsid w:val="00D919DA"/>
    <w:rsid w:val="00D9653A"/>
    <w:rsid w:val="00DA3D61"/>
    <w:rsid w:val="00DA64C7"/>
    <w:rsid w:val="00DA74EA"/>
    <w:rsid w:val="00DB1FDA"/>
    <w:rsid w:val="00DB2D2A"/>
    <w:rsid w:val="00DC0F5E"/>
    <w:rsid w:val="00DC15BC"/>
    <w:rsid w:val="00DC2FD0"/>
    <w:rsid w:val="00DD363A"/>
    <w:rsid w:val="00DD671D"/>
    <w:rsid w:val="00DE1017"/>
    <w:rsid w:val="00DE39DE"/>
    <w:rsid w:val="00DE5F08"/>
    <w:rsid w:val="00DF7422"/>
    <w:rsid w:val="00E02C8A"/>
    <w:rsid w:val="00E05713"/>
    <w:rsid w:val="00E11B35"/>
    <w:rsid w:val="00E20337"/>
    <w:rsid w:val="00E25304"/>
    <w:rsid w:val="00E2570E"/>
    <w:rsid w:val="00E27DB6"/>
    <w:rsid w:val="00E37C00"/>
    <w:rsid w:val="00E4350D"/>
    <w:rsid w:val="00E56244"/>
    <w:rsid w:val="00E563A4"/>
    <w:rsid w:val="00E573D5"/>
    <w:rsid w:val="00E57DAB"/>
    <w:rsid w:val="00E60CA7"/>
    <w:rsid w:val="00E6118C"/>
    <w:rsid w:val="00E762D8"/>
    <w:rsid w:val="00E76E34"/>
    <w:rsid w:val="00E93774"/>
    <w:rsid w:val="00E93BCB"/>
    <w:rsid w:val="00EA0427"/>
    <w:rsid w:val="00EA6DFA"/>
    <w:rsid w:val="00EB1CB5"/>
    <w:rsid w:val="00EC017D"/>
    <w:rsid w:val="00EC2186"/>
    <w:rsid w:val="00EC25A8"/>
    <w:rsid w:val="00EC5902"/>
    <w:rsid w:val="00ED520F"/>
    <w:rsid w:val="00EE5046"/>
    <w:rsid w:val="00F01C7F"/>
    <w:rsid w:val="00F0268D"/>
    <w:rsid w:val="00F07D51"/>
    <w:rsid w:val="00F10DA1"/>
    <w:rsid w:val="00F10FCC"/>
    <w:rsid w:val="00F11B3A"/>
    <w:rsid w:val="00F12AAC"/>
    <w:rsid w:val="00F12D4E"/>
    <w:rsid w:val="00F1429C"/>
    <w:rsid w:val="00F17290"/>
    <w:rsid w:val="00F22E21"/>
    <w:rsid w:val="00F234EA"/>
    <w:rsid w:val="00F3477A"/>
    <w:rsid w:val="00F3597F"/>
    <w:rsid w:val="00F375F5"/>
    <w:rsid w:val="00F42A07"/>
    <w:rsid w:val="00F47236"/>
    <w:rsid w:val="00F62C0F"/>
    <w:rsid w:val="00F62EBC"/>
    <w:rsid w:val="00F7192E"/>
    <w:rsid w:val="00F77EE8"/>
    <w:rsid w:val="00F839C4"/>
    <w:rsid w:val="00F858AC"/>
    <w:rsid w:val="00F9278A"/>
    <w:rsid w:val="00F96A94"/>
    <w:rsid w:val="00FA2696"/>
    <w:rsid w:val="00FA4101"/>
    <w:rsid w:val="00FA5C04"/>
    <w:rsid w:val="00FB0F6A"/>
    <w:rsid w:val="00FB654F"/>
    <w:rsid w:val="00FC2EB4"/>
    <w:rsid w:val="00FD436C"/>
    <w:rsid w:val="00FD579B"/>
    <w:rsid w:val="00FE00B8"/>
    <w:rsid w:val="00FE111A"/>
    <w:rsid w:val="00FE5884"/>
    <w:rsid w:val="00FF1CE3"/>
    <w:rsid w:val="00FF2EAC"/>
    <w:rsid w:val="00FF43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colormru v:ext="edit" colors="#4d85c5"/>
    </o:shapedefaults>
    <o:shapelayout v:ext="edit">
      <o:idmap v:ext="edit" data="1"/>
    </o:shapelayout>
  </w:shapeDefaults>
  <w:decimalSymbol w:val="."/>
  <w:listSeparator w:val=","/>
  <w14:docId w14:val="27643CB7"/>
  <w15:docId w15:val="{0F4182C0-8EB7-4367-A2C1-8919159D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471"/>
    <w:pPr>
      <w:tabs>
        <w:tab w:val="left" w:pos="900"/>
      </w:tabs>
    </w:pPr>
  </w:style>
  <w:style w:type="paragraph" w:styleId="Heading1">
    <w:name w:val="heading 1"/>
    <w:basedOn w:val="SecondaryHeading"/>
    <w:next w:val="Normal"/>
    <w:link w:val="Heading1Char"/>
    <w:qFormat/>
    <w:rsid w:val="00261471"/>
    <w:pPr>
      <w:outlineLvl w:val="0"/>
    </w:pPr>
  </w:style>
  <w:style w:type="paragraph" w:styleId="Heading2">
    <w:name w:val="heading 2"/>
    <w:basedOn w:val="Normal"/>
    <w:next w:val="Normal"/>
    <w:link w:val="Heading2Char"/>
    <w:unhideWhenUsed/>
    <w:qFormat/>
    <w:rsid w:val="00261471"/>
    <w:pPr>
      <w:tabs>
        <w:tab w:val="left" w:pos="0"/>
      </w:tabs>
      <w:outlineLvl w:val="1"/>
    </w:pPr>
    <w:rPr>
      <w:rFonts w:cs="Arial"/>
      <w:b/>
      <w:color w:val="0076CC"/>
      <w:sz w:val="28"/>
      <w:szCs w:val="28"/>
    </w:rPr>
  </w:style>
  <w:style w:type="paragraph" w:styleId="Heading3">
    <w:name w:val="heading 3"/>
    <w:basedOn w:val="Heading2"/>
    <w:next w:val="Normal"/>
    <w:link w:val="Heading3Char"/>
    <w:autoRedefine/>
    <w:unhideWhenUsed/>
    <w:qFormat/>
    <w:rsid w:val="00261471"/>
    <w:pPr>
      <w:spacing w:before="40" w:after="40"/>
      <w:outlineLvl w:val="2"/>
    </w:pPr>
    <w:rPr>
      <w:color w:val="F58026"/>
      <w:sz w:val="22"/>
    </w:rPr>
  </w:style>
  <w:style w:type="paragraph" w:styleId="Heading4">
    <w:name w:val="heading 4"/>
    <w:basedOn w:val="Normal"/>
    <w:next w:val="Normal"/>
    <w:link w:val="Heading4Char"/>
    <w:unhideWhenUsed/>
    <w:qFormat/>
    <w:rsid w:val="00261471"/>
    <w:pPr>
      <w:keepNext/>
      <w:keepLines/>
      <w:spacing w:before="200"/>
      <w:outlineLvl w:val="3"/>
    </w:pPr>
    <w:rPr>
      <w:rFonts w:eastAsiaTheme="majorEastAsia" w:cs="Arial"/>
      <w:b/>
      <w:bCs/>
      <w:i/>
      <w:iCs/>
      <w:color w:val="7E8083"/>
    </w:rPr>
  </w:style>
  <w:style w:type="paragraph" w:styleId="Heading7">
    <w:name w:val="heading 7"/>
    <w:basedOn w:val="Normal"/>
    <w:next w:val="Normal"/>
    <w:link w:val="Heading7Char"/>
    <w:qFormat/>
    <w:rsid w:val="00261471"/>
    <w:pPr>
      <w:keepNext/>
      <w:keepLines/>
      <w:tabs>
        <w:tab w:val="clear" w:pos="900"/>
      </w:tabs>
      <w:spacing w:before="60" w:after="60"/>
      <w:outlineLvl w:val="6"/>
    </w:pPr>
    <w:rPr>
      <w:rFonts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2186"/>
    <w:pPr>
      <w:tabs>
        <w:tab w:val="clear" w:pos="900"/>
      </w:tabs>
      <w:jc w:val="center"/>
    </w:pPr>
    <w:rPr>
      <w:rFonts w:cs="Arial"/>
      <w:b/>
      <w:color w:val="FFFFFF"/>
      <w:sz w:val="20"/>
      <w:szCs w:val="20"/>
    </w:rPr>
  </w:style>
  <w:style w:type="paragraph" w:styleId="Footer">
    <w:name w:val="footer"/>
    <w:basedOn w:val="Normal"/>
    <w:link w:val="FooterChar"/>
    <w:uiPriority w:val="99"/>
    <w:rsid w:val="00CB4D4C"/>
    <w:pPr>
      <w:tabs>
        <w:tab w:val="center" w:pos="4153"/>
        <w:tab w:val="right" w:pos="8306"/>
      </w:tabs>
    </w:pPr>
    <w:rPr>
      <w:sz w:val="20"/>
    </w:rPr>
  </w:style>
  <w:style w:type="character" w:styleId="PageNumber">
    <w:name w:val="page number"/>
    <w:basedOn w:val="DefaultParagraphFont"/>
    <w:rsid w:val="00CB4A08"/>
  </w:style>
  <w:style w:type="paragraph" w:customStyle="1" w:styleId="BasicParagraph">
    <w:name w:val="[Basic Paragraph]"/>
    <w:basedOn w:val="Normal"/>
    <w:rsid w:val="004A2ABE"/>
  </w:style>
  <w:style w:type="character" w:customStyle="1" w:styleId="Heading1Char">
    <w:name w:val="Heading 1 Char"/>
    <w:basedOn w:val="DefaultParagraphFont"/>
    <w:link w:val="Heading1"/>
    <w:rsid w:val="00261471"/>
    <w:rPr>
      <w:rFonts w:cs="Arial"/>
      <w:b/>
      <w:bCs/>
      <w:color w:val="FFFFFF" w:themeColor="background1"/>
      <w:sz w:val="52"/>
      <w:szCs w:val="52"/>
    </w:rPr>
  </w:style>
  <w:style w:type="paragraph" w:customStyle="1" w:styleId="SideTitle">
    <w:name w:val="Side Title"/>
    <w:basedOn w:val="Heading1"/>
    <w:link w:val="SideTitleChar"/>
    <w:rsid w:val="00BA4064"/>
    <w:pPr>
      <w:jc w:val="center"/>
    </w:pPr>
    <w:rPr>
      <w:b w:val="0"/>
      <w:sz w:val="68"/>
      <w:szCs w:val="68"/>
    </w:rPr>
  </w:style>
  <w:style w:type="paragraph" w:customStyle="1" w:styleId="SecondaryHeading">
    <w:name w:val="Secondary Heading"/>
    <w:basedOn w:val="Normal"/>
    <w:link w:val="SecondaryHeadingChar"/>
    <w:rsid w:val="00D919DA"/>
    <w:pPr>
      <w:jc w:val="right"/>
    </w:pPr>
    <w:rPr>
      <w:rFonts w:cs="Arial"/>
      <w:b/>
      <w:bCs/>
      <w:color w:val="FFFFFF" w:themeColor="background1"/>
      <w:sz w:val="52"/>
      <w:szCs w:val="52"/>
    </w:rPr>
  </w:style>
  <w:style w:type="character" w:customStyle="1" w:styleId="Heading2Char">
    <w:name w:val="Heading 2 Char"/>
    <w:basedOn w:val="DefaultParagraphFont"/>
    <w:link w:val="Heading2"/>
    <w:rsid w:val="00261471"/>
    <w:rPr>
      <w:rFonts w:cs="Arial"/>
      <w:b/>
      <w:color w:val="0076CC"/>
      <w:sz w:val="28"/>
      <w:szCs w:val="28"/>
    </w:rPr>
  </w:style>
  <w:style w:type="character" w:customStyle="1" w:styleId="SecondaryHeadingChar">
    <w:name w:val="Secondary Heading Char"/>
    <w:basedOn w:val="DefaultParagraphFont"/>
    <w:link w:val="SecondaryHeading"/>
    <w:rsid w:val="00D919DA"/>
    <w:rPr>
      <w:rFonts w:cs="Arial"/>
      <w:b/>
      <w:bCs/>
      <w:color w:val="FFFFFF" w:themeColor="background1"/>
      <w:sz w:val="52"/>
      <w:szCs w:val="52"/>
    </w:rPr>
  </w:style>
  <w:style w:type="character" w:customStyle="1" w:styleId="Heading3Char">
    <w:name w:val="Heading 3 Char"/>
    <w:basedOn w:val="DefaultParagraphFont"/>
    <w:link w:val="Heading3"/>
    <w:rsid w:val="00261471"/>
    <w:rPr>
      <w:rFonts w:cs="Arial"/>
      <w:b/>
      <w:color w:val="F58026"/>
      <w:szCs w:val="28"/>
    </w:rPr>
  </w:style>
  <w:style w:type="character" w:customStyle="1" w:styleId="Heading4Char">
    <w:name w:val="Heading 4 Char"/>
    <w:basedOn w:val="DefaultParagraphFont"/>
    <w:link w:val="Heading4"/>
    <w:rsid w:val="00261471"/>
    <w:rPr>
      <w:rFonts w:eastAsiaTheme="majorEastAsia" w:cs="Arial"/>
      <w:b/>
      <w:bCs/>
      <w:i/>
      <w:iCs/>
      <w:color w:val="7E8083"/>
    </w:rPr>
  </w:style>
  <w:style w:type="character" w:styleId="PlaceholderText">
    <w:name w:val="Placeholder Text"/>
    <w:basedOn w:val="DefaultParagraphFont"/>
    <w:uiPriority w:val="99"/>
    <w:semiHidden/>
    <w:rsid w:val="00AD349F"/>
    <w:rPr>
      <w:color w:val="808080"/>
    </w:rPr>
  </w:style>
  <w:style w:type="paragraph" w:styleId="BalloonText">
    <w:name w:val="Balloon Text"/>
    <w:basedOn w:val="Normal"/>
    <w:link w:val="BalloonTextChar"/>
    <w:rsid w:val="00974C14"/>
    <w:rPr>
      <w:rFonts w:ascii="Tahoma" w:hAnsi="Tahoma" w:cs="Tahoma"/>
      <w:sz w:val="16"/>
      <w:szCs w:val="16"/>
    </w:rPr>
  </w:style>
  <w:style w:type="character" w:customStyle="1" w:styleId="BalloonTextChar">
    <w:name w:val="Balloon Text Char"/>
    <w:basedOn w:val="DefaultParagraphFont"/>
    <w:link w:val="BalloonText"/>
    <w:rsid w:val="00974C14"/>
    <w:rPr>
      <w:rFonts w:ascii="Tahoma" w:hAnsi="Tahoma" w:cs="Tahoma"/>
      <w:sz w:val="16"/>
      <w:szCs w:val="16"/>
    </w:rPr>
  </w:style>
  <w:style w:type="paragraph" w:styleId="ListParagraph">
    <w:name w:val="List Paragraph"/>
    <w:basedOn w:val="Normal"/>
    <w:link w:val="ListParagraphChar"/>
    <w:uiPriority w:val="34"/>
    <w:qFormat/>
    <w:rsid w:val="00576DA0"/>
    <w:pPr>
      <w:contextualSpacing/>
    </w:pPr>
  </w:style>
  <w:style w:type="paragraph" w:styleId="Index1">
    <w:name w:val="index 1"/>
    <w:basedOn w:val="Normal"/>
    <w:next w:val="Normal"/>
    <w:autoRedefine/>
    <w:rsid w:val="000241C2"/>
    <w:pPr>
      <w:tabs>
        <w:tab w:val="clear" w:pos="900"/>
      </w:tabs>
      <w:ind w:left="220" w:hanging="220"/>
    </w:pPr>
  </w:style>
  <w:style w:type="paragraph" w:styleId="TOCHeading">
    <w:name w:val="TOC Heading"/>
    <w:basedOn w:val="Heading1"/>
    <w:next w:val="Normal"/>
    <w:uiPriority w:val="39"/>
    <w:unhideWhenUsed/>
    <w:rsid w:val="004D4A20"/>
    <w:pPr>
      <w:keepNext/>
      <w:keepLines/>
      <w:tabs>
        <w:tab w:val="clear" w:pos="900"/>
      </w:tabs>
      <w:spacing w:before="480" w:line="276" w:lineRule="auto"/>
      <w:outlineLvl w:val="9"/>
    </w:pPr>
    <w:rPr>
      <w:rFonts w:eastAsiaTheme="majorEastAsia" w:cstheme="majorBidi"/>
      <w:bCs w:val="0"/>
      <w:sz w:val="28"/>
      <w:szCs w:val="28"/>
      <w:lang w:val="en-US" w:eastAsia="ja-JP"/>
    </w:rPr>
  </w:style>
  <w:style w:type="paragraph" w:styleId="TOC1">
    <w:name w:val="toc 1"/>
    <w:basedOn w:val="Normal"/>
    <w:next w:val="Normal"/>
    <w:autoRedefine/>
    <w:uiPriority w:val="39"/>
    <w:rsid w:val="00A176AB"/>
    <w:pPr>
      <w:tabs>
        <w:tab w:val="clear" w:pos="900"/>
      </w:tabs>
      <w:spacing w:after="100"/>
    </w:pPr>
  </w:style>
  <w:style w:type="paragraph" w:styleId="TOC2">
    <w:name w:val="toc 2"/>
    <w:basedOn w:val="Normal"/>
    <w:next w:val="Normal"/>
    <w:autoRedefine/>
    <w:uiPriority w:val="39"/>
    <w:rsid w:val="00A176AB"/>
    <w:pPr>
      <w:tabs>
        <w:tab w:val="clear" w:pos="900"/>
      </w:tabs>
      <w:spacing w:after="100"/>
      <w:ind w:left="220"/>
    </w:pPr>
  </w:style>
  <w:style w:type="paragraph" w:styleId="TOC3">
    <w:name w:val="toc 3"/>
    <w:basedOn w:val="Normal"/>
    <w:next w:val="Normal"/>
    <w:autoRedefine/>
    <w:uiPriority w:val="39"/>
    <w:rsid w:val="00A176AB"/>
    <w:pPr>
      <w:tabs>
        <w:tab w:val="clear" w:pos="900"/>
      </w:tabs>
      <w:spacing w:after="100"/>
      <w:ind w:left="440"/>
    </w:pPr>
  </w:style>
  <w:style w:type="character" w:styleId="Hyperlink">
    <w:name w:val="Hyperlink"/>
    <w:basedOn w:val="DefaultParagraphFont"/>
    <w:uiPriority w:val="99"/>
    <w:unhideWhenUsed/>
    <w:rsid w:val="00A176AB"/>
    <w:rPr>
      <w:color w:val="0000FF" w:themeColor="hyperlink"/>
      <w:u w:val="single"/>
    </w:rPr>
  </w:style>
  <w:style w:type="character" w:customStyle="1" w:styleId="SideTitleChar">
    <w:name w:val="Side Title Char"/>
    <w:basedOn w:val="DefaultParagraphFont"/>
    <w:link w:val="SideTitle"/>
    <w:rsid w:val="00BA4064"/>
    <w:rPr>
      <w:rFonts w:cs="Arial"/>
      <w:color w:val="FF0000"/>
      <w:sz w:val="68"/>
      <w:szCs w:val="68"/>
    </w:rPr>
  </w:style>
  <w:style w:type="paragraph" w:customStyle="1" w:styleId="SubSecondaryHeading">
    <w:name w:val="Sub Secondary Heading"/>
    <w:basedOn w:val="Normal"/>
    <w:link w:val="SubSecondaryHeadingChar"/>
    <w:rsid w:val="00D919DA"/>
    <w:pPr>
      <w:jc w:val="right"/>
    </w:pPr>
    <w:rPr>
      <w:color w:val="FFFFFF" w:themeColor="background1"/>
    </w:rPr>
  </w:style>
  <w:style w:type="paragraph" w:customStyle="1" w:styleId="TableHeader">
    <w:name w:val="Table Header"/>
    <w:basedOn w:val="Normal"/>
    <w:link w:val="TableHeaderChar"/>
    <w:rsid w:val="00353E67"/>
    <w:pPr>
      <w:tabs>
        <w:tab w:val="clear" w:pos="900"/>
      </w:tabs>
      <w:jc w:val="center"/>
    </w:pPr>
    <w:rPr>
      <w:rFonts w:cs="Arial"/>
      <w:b/>
      <w:color w:val="FFFFFF" w:themeColor="background1"/>
      <w:sz w:val="20"/>
      <w:szCs w:val="20"/>
    </w:rPr>
  </w:style>
  <w:style w:type="character" w:customStyle="1" w:styleId="SubSecondaryHeadingChar">
    <w:name w:val="Sub Secondary Heading Char"/>
    <w:basedOn w:val="DefaultParagraphFont"/>
    <w:link w:val="SubSecondaryHeading"/>
    <w:rsid w:val="00D919DA"/>
    <w:rPr>
      <w:color w:val="FFFFFF" w:themeColor="background1"/>
    </w:rPr>
  </w:style>
  <w:style w:type="character" w:customStyle="1" w:styleId="BoldColoured">
    <w:name w:val="Bold Coloured"/>
    <w:basedOn w:val="Heading2Char"/>
    <w:uiPriority w:val="1"/>
    <w:qFormat/>
    <w:rsid w:val="00261471"/>
    <w:rPr>
      <w:rFonts w:cs="Arial"/>
      <w:b/>
      <w:color w:val="0076CC"/>
      <w:sz w:val="26"/>
      <w:szCs w:val="26"/>
    </w:rPr>
  </w:style>
  <w:style w:type="character" w:customStyle="1" w:styleId="TableHeaderChar">
    <w:name w:val="Table Header Char"/>
    <w:basedOn w:val="DefaultParagraphFont"/>
    <w:link w:val="TableHeader"/>
    <w:rsid w:val="00353E67"/>
    <w:rPr>
      <w:rFonts w:cs="Arial"/>
      <w:b/>
      <w:color w:val="FFFFFF" w:themeColor="background1"/>
      <w:sz w:val="20"/>
      <w:szCs w:val="20"/>
    </w:rPr>
  </w:style>
  <w:style w:type="paragraph" w:customStyle="1" w:styleId="TableText">
    <w:name w:val="Table Text"/>
    <w:basedOn w:val="Normal"/>
    <w:rsid w:val="00A171B1"/>
    <w:pPr>
      <w:spacing w:before="60"/>
    </w:pPr>
    <w:rPr>
      <w:sz w:val="20"/>
      <w:szCs w:val="20"/>
    </w:rPr>
  </w:style>
  <w:style w:type="character" w:customStyle="1" w:styleId="Heading7Char">
    <w:name w:val="Heading 7 Char"/>
    <w:basedOn w:val="DefaultParagraphFont"/>
    <w:link w:val="Heading7"/>
    <w:rsid w:val="00261471"/>
    <w:rPr>
      <w:rFonts w:cs="Arial"/>
      <w:b/>
      <w:sz w:val="20"/>
      <w:szCs w:val="20"/>
      <w:lang w:eastAsia="en-US"/>
    </w:rPr>
  </w:style>
  <w:style w:type="paragraph" w:customStyle="1" w:styleId="Style10ptBefore6ptAfter6pt">
    <w:name w:val="Style 10 pt Before:  6 pt After:  6 pt"/>
    <w:basedOn w:val="TableText"/>
    <w:rsid w:val="002E6808"/>
    <w:pPr>
      <w:spacing w:before="120" w:after="120"/>
    </w:pPr>
  </w:style>
  <w:style w:type="paragraph" w:customStyle="1" w:styleId="ABLOCKPARA">
    <w:name w:val="A BLOCK PARA"/>
    <w:basedOn w:val="Normal"/>
    <w:rsid w:val="002E6808"/>
    <w:pPr>
      <w:keepNext/>
      <w:keepLines/>
      <w:tabs>
        <w:tab w:val="clear" w:pos="900"/>
      </w:tabs>
      <w:spacing w:after="120"/>
    </w:pPr>
    <w:rPr>
      <w:rFonts w:ascii="Book Antiqua" w:hAnsi="Book Antiqua"/>
      <w:szCs w:val="20"/>
      <w:lang w:eastAsia="en-US"/>
    </w:rPr>
  </w:style>
  <w:style w:type="paragraph" w:styleId="BodyText">
    <w:name w:val="Body Text"/>
    <w:basedOn w:val="Normal"/>
    <w:link w:val="BodyTextChar"/>
    <w:rsid w:val="003F05BD"/>
    <w:pPr>
      <w:tabs>
        <w:tab w:val="clear" w:pos="900"/>
      </w:tabs>
    </w:pPr>
    <w:rPr>
      <w:bCs/>
      <w:iCs/>
      <w:sz w:val="20"/>
      <w:szCs w:val="20"/>
    </w:rPr>
  </w:style>
  <w:style w:type="character" w:customStyle="1" w:styleId="BodyTextChar">
    <w:name w:val="Body Text Char"/>
    <w:basedOn w:val="DefaultParagraphFont"/>
    <w:link w:val="BodyText"/>
    <w:rsid w:val="003F05BD"/>
    <w:rPr>
      <w:bCs/>
      <w:iCs/>
      <w:sz w:val="20"/>
      <w:szCs w:val="20"/>
    </w:rPr>
  </w:style>
  <w:style w:type="character" w:customStyle="1" w:styleId="ListParagraphChar">
    <w:name w:val="List Paragraph Char"/>
    <w:link w:val="ListParagraph"/>
    <w:uiPriority w:val="34"/>
    <w:rsid w:val="005D5BF2"/>
  </w:style>
  <w:style w:type="paragraph" w:customStyle="1" w:styleId="Default">
    <w:name w:val="Default"/>
    <w:rsid w:val="00CC271C"/>
    <w:pPr>
      <w:autoSpaceDE w:val="0"/>
      <w:autoSpaceDN w:val="0"/>
      <w:adjustRightInd w:val="0"/>
    </w:pPr>
    <w:rPr>
      <w:rFonts w:cs="Arial"/>
      <w:color w:val="000000"/>
      <w:sz w:val="24"/>
      <w:szCs w:val="24"/>
    </w:rPr>
  </w:style>
  <w:style w:type="character" w:styleId="CommentReference">
    <w:name w:val="annotation reference"/>
    <w:basedOn w:val="DefaultParagraphFont"/>
    <w:semiHidden/>
    <w:unhideWhenUsed/>
    <w:rsid w:val="006C1F0B"/>
    <w:rPr>
      <w:sz w:val="16"/>
      <w:szCs w:val="16"/>
    </w:rPr>
  </w:style>
  <w:style w:type="paragraph" w:styleId="CommentText">
    <w:name w:val="annotation text"/>
    <w:basedOn w:val="Normal"/>
    <w:link w:val="CommentTextChar"/>
    <w:semiHidden/>
    <w:unhideWhenUsed/>
    <w:rsid w:val="006C1F0B"/>
    <w:rPr>
      <w:sz w:val="20"/>
      <w:szCs w:val="20"/>
    </w:rPr>
  </w:style>
  <w:style w:type="character" w:customStyle="1" w:styleId="CommentTextChar">
    <w:name w:val="Comment Text Char"/>
    <w:basedOn w:val="DefaultParagraphFont"/>
    <w:link w:val="CommentText"/>
    <w:semiHidden/>
    <w:rsid w:val="006C1F0B"/>
    <w:rPr>
      <w:sz w:val="20"/>
      <w:szCs w:val="20"/>
    </w:rPr>
  </w:style>
  <w:style w:type="paragraph" w:styleId="CommentSubject">
    <w:name w:val="annotation subject"/>
    <w:basedOn w:val="CommentText"/>
    <w:next w:val="CommentText"/>
    <w:link w:val="CommentSubjectChar"/>
    <w:semiHidden/>
    <w:unhideWhenUsed/>
    <w:rsid w:val="006C1F0B"/>
    <w:rPr>
      <w:b/>
      <w:bCs/>
    </w:rPr>
  </w:style>
  <w:style w:type="character" w:customStyle="1" w:styleId="CommentSubjectChar">
    <w:name w:val="Comment Subject Char"/>
    <w:basedOn w:val="CommentTextChar"/>
    <w:link w:val="CommentSubject"/>
    <w:semiHidden/>
    <w:rsid w:val="006C1F0B"/>
    <w:rPr>
      <w:b/>
      <w:bCs/>
      <w:sz w:val="20"/>
      <w:szCs w:val="20"/>
    </w:rPr>
  </w:style>
  <w:style w:type="character" w:customStyle="1" w:styleId="FooterChar">
    <w:name w:val="Footer Char"/>
    <w:basedOn w:val="DefaultParagraphFont"/>
    <w:link w:val="Footer"/>
    <w:uiPriority w:val="99"/>
    <w:rsid w:val="00F375F5"/>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43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manrights.gov.au/child-safe"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hildabuseroyalcommission.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manrights.gov.au/child-saf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humanrights.gov.au/our-work/childrens-rights/about-childrens-righ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dss.gov.au/families-and-children/programmes-services/children/protecting-children-is-everyones-business-national-framework-for-protecting-australias-children-2009-2020-third-action-plan-2015-2018" TargetMode="External"/><Relationship Id="rId14" Type="http://schemas.openxmlformats.org/officeDocument/2006/relationships/hyperlink" Target="http://www.humanrights.gov.au/child-saf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HSNSW-Red">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5BA8F-6021-4487-A293-A893D3724995}">
  <ds:schemaRefs>
    <ds:schemaRef ds:uri="http://schemas.microsoft.com/office/2006/customDocumentInformationPanel"/>
  </ds:schemaRefs>
</ds:datastoreItem>
</file>

<file path=customXml/itemProps2.xml><?xml version="1.0" encoding="utf-8"?>
<ds:datastoreItem xmlns:ds="http://schemas.openxmlformats.org/officeDocument/2006/customXml" ds:itemID="{A3063B02-A3A7-452B-AEFB-C5EDD8C9D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1529</Words>
  <Characters>9562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Consumer Advocacy Advisory Group</vt:lpstr>
    </vt:vector>
  </TitlesOfParts>
  <Company>eHealth NSW</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Advocacy Advisory Group</dc:title>
  <dc:subject>Agenda</dc:subject>
  <dc:creator>Darren Brean</dc:creator>
  <cp:lastModifiedBy>Vanessa Kutcher</cp:lastModifiedBy>
  <cp:revision>14</cp:revision>
  <cp:lastPrinted>2017-09-28T05:54:00Z</cp:lastPrinted>
  <dcterms:created xsi:type="dcterms:W3CDTF">2017-11-14T23:51:00Z</dcterms:created>
  <dcterms:modified xsi:type="dcterms:W3CDTF">2017-11-15T01:03:00Z</dcterms:modified>
</cp:coreProperties>
</file>