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43B95" w14:textId="77777777" w:rsidR="00CC271C" w:rsidRDefault="00CC271C" w:rsidP="00CC271C"/>
    <w:p w14:paraId="1B5E8046" w14:textId="77777777" w:rsidR="00CC271C" w:rsidRPr="00CC271C" w:rsidRDefault="00CC271C" w:rsidP="00CC271C"/>
    <w:p w14:paraId="136BB94D" w14:textId="77777777" w:rsidR="00CC271C" w:rsidRPr="00B93361" w:rsidRDefault="00CC271C" w:rsidP="00CC271C">
      <w:pPr>
        <w:spacing w:line="276" w:lineRule="auto"/>
        <w:jc w:val="both"/>
        <w:rPr>
          <w:rFonts w:cs="Arial"/>
          <w:b/>
          <w:i/>
        </w:rPr>
      </w:pPr>
      <w:r w:rsidRPr="00CC271C">
        <w:rPr>
          <w:rFonts w:cs="Arial"/>
          <w:b/>
          <w:i/>
          <w:color w:val="365F91" w:themeColor="accent1" w:themeShade="BF"/>
        </w:rPr>
        <w:t>1.</w:t>
      </w:r>
      <w:r w:rsidRPr="00CC271C">
        <w:rPr>
          <w:rFonts w:cs="Arial"/>
          <w:b/>
          <w:i/>
          <w:color w:val="365F91" w:themeColor="accent1" w:themeShade="BF"/>
        </w:rPr>
        <w:tab/>
        <w:t xml:space="preserve">What is the National Statement of Principles for Child Safe Organisations? </w:t>
      </w:r>
    </w:p>
    <w:p w14:paraId="26B07778" w14:textId="77777777" w:rsidR="00CC271C" w:rsidRPr="00B93361" w:rsidRDefault="00CC271C" w:rsidP="00CC271C">
      <w:pPr>
        <w:spacing w:line="276" w:lineRule="auto"/>
        <w:jc w:val="both"/>
        <w:rPr>
          <w:rFonts w:cs="Arial"/>
        </w:rPr>
      </w:pPr>
    </w:p>
    <w:p w14:paraId="5AE40EC8" w14:textId="3B351A2C" w:rsidR="00CC271C" w:rsidRPr="00646783" w:rsidRDefault="00CC271C" w:rsidP="00CC271C">
      <w:pPr>
        <w:pStyle w:val="Default"/>
        <w:spacing w:after="269" w:line="276" w:lineRule="auto"/>
        <w:jc w:val="both"/>
        <w:rPr>
          <w:sz w:val="22"/>
          <w:szCs w:val="22"/>
        </w:rPr>
      </w:pPr>
      <w:r w:rsidRPr="00646783">
        <w:rPr>
          <w:sz w:val="22"/>
          <w:szCs w:val="22"/>
        </w:rPr>
        <w:t xml:space="preserve">The National Statement of Principles </w:t>
      </w:r>
      <w:r w:rsidR="00BD59FC" w:rsidRPr="00646783">
        <w:rPr>
          <w:sz w:val="22"/>
          <w:szCs w:val="22"/>
        </w:rPr>
        <w:t xml:space="preserve">(National Principles) </w:t>
      </w:r>
      <w:r w:rsidRPr="00646783">
        <w:rPr>
          <w:sz w:val="22"/>
          <w:szCs w:val="22"/>
        </w:rPr>
        <w:t xml:space="preserve">sets out 10 principles and related guidance on how to build child safe organisations. </w:t>
      </w:r>
    </w:p>
    <w:p w14:paraId="7A1806D7" w14:textId="22A00C7F" w:rsidR="00CC271C" w:rsidRPr="00646783" w:rsidRDefault="00CC271C" w:rsidP="00CC271C">
      <w:pPr>
        <w:pStyle w:val="Default"/>
        <w:spacing w:after="269" w:line="276" w:lineRule="auto"/>
        <w:jc w:val="both"/>
        <w:rPr>
          <w:color w:val="auto"/>
          <w:sz w:val="22"/>
          <w:szCs w:val="22"/>
        </w:rPr>
      </w:pPr>
      <w:r w:rsidRPr="00646783">
        <w:rPr>
          <w:sz w:val="22"/>
          <w:szCs w:val="22"/>
        </w:rPr>
        <w:t xml:space="preserve">Community Services Ministers </w:t>
      </w:r>
      <w:r w:rsidR="00646783">
        <w:rPr>
          <w:sz w:val="22"/>
          <w:szCs w:val="22"/>
        </w:rPr>
        <w:t>in</w:t>
      </w:r>
      <w:r w:rsidR="00767D6F" w:rsidRPr="00646783">
        <w:rPr>
          <w:sz w:val="22"/>
          <w:szCs w:val="22"/>
        </w:rPr>
        <w:t xml:space="preserve"> Commonwealth</w:t>
      </w:r>
      <w:r w:rsidRPr="00646783">
        <w:rPr>
          <w:sz w:val="22"/>
          <w:szCs w:val="22"/>
        </w:rPr>
        <w:t xml:space="preserve">, state and territory </w:t>
      </w:r>
      <w:r w:rsidR="00646783">
        <w:rPr>
          <w:sz w:val="22"/>
          <w:szCs w:val="22"/>
        </w:rPr>
        <w:t>jurisdictions</w:t>
      </w:r>
      <w:r w:rsidR="000A2666">
        <w:rPr>
          <w:sz w:val="22"/>
          <w:szCs w:val="22"/>
        </w:rPr>
        <w:t xml:space="preserve"> have endorsed these draft p</w:t>
      </w:r>
      <w:r w:rsidRPr="00646783">
        <w:rPr>
          <w:sz w:val="22"/>
          <w:szCs w:val="22"/>
        </w:rPr>
        <w:t>rinciples for broad sector consultation throughout Australia in 2017-2018.  The aim is to develop a set of nationally agreed principles to which organisations across all sectors will adhere</w:t>
      </w:r>
      <w:r w:rsidR="00767D6F" w:rsidRPr="00646783">
        <w:rPr>
          <w:sz w:val="22"/>
          <w:szCs w:val="22"/>
        </w:rPr>
        <w:t xml:space="preserve"> to</w:t>
      </w:r>
      <w:r w:rsidRPr="00646783">
        <w:rPr>
          <w:sz w:val="22"/>
          <w:szCs w:val="22"/>
        </w:rPr>
        <w:t xml:space="preserve"> when working with children and young people to ensure they are kept safe and well.</w:t>
      </w:r>
    </w:p>
    <w:p w14:paraId="06CB4D6F" w14:textId="77777777" w:rsidR="00CC271C" w:rsidRPr="00646783" w:rsidRDefault="00767D6F" w:rsidP="00CC271C">
      <w:pPr>
        <w:pStyle w:val="Default"/>
        <w:spacing w:after="269" w:line="276" w:lineRule="auto"/>
        <w:jc w:val="both"/>
        <w:rPr>
          <w:color w:val="auto"/>
          <w:sz w:val="22"/>
          <w:szCs w:val="22"/>
        </w:rPr>
      </w:pPr>
      <w:r w:rsidRPr="00646783">
        <w:rPr>
          <w:color w:val="auto"/>
          <w:sz w:val="22"/>
          <w:szCs w:val="22"/>
        </w:rPr>
        <w:t>The</w:t>
      </w:r>
      <w:r w:rsidR="00CC271C" w:rsidRPr="00646783">
        <w:rPr>
          <w:color w:val="auto"/>
          <w:sz w:val="22"/>
          <w:szCs w:val="22"/>
        </w:rPr>
        <w:t xml:space="preserve"> principles will help all organisations that provide services to children and young people – whether large or small – to foster a culture of child safety. </w:t>
      </w:r>
    </w:p>
    <w:p w14:paraId="40666162" w14:textId="1F140AE7" w:rsidR="00CC271C" w:rsidRPr="00646783" w:rsidRDefault="00CC271C" w:rsidP="00CC271C">
      <w:pPr>
        <w:spacing w:line="276" w:lineRule="auto"/>
        <w:jc w:val="both"/>
        <w:rPr>
          <w:rFonts w:cs="Arial"/>
        </w:rPr>
      </w:pPr>
      <w:r w:rsidRPr="00646783">
        <w:rPr>
          <w:rFonts w:cs="Arial"/>
        </w:rPr>
        <w:t xml:space="preserve">The National Principles </w:t>
      </w:r>
      <w:r w:rsidR="00646783">
        <w:rPr>
          <w:rFonts w:cs="Arial"/>
        </w:rPr>
        <w:t>are</w:t>
      </w:r>
      <w:r w:rsidRPr="00646783">
        <w:rPr>
          <w:rFonts w:cs="Arial"/>
        </w:rPr>
        <w:t>:</w:t>
      </w:r>
    </w:p>
    <w:p w14:paraId="32B2C013" w14:textId="23B00BB9" w:rsidR="00767D6F" w:rsidRPr="00646783" w:rsidRDefault="00767D6F" w:rsidP="00767D6F">
      <w:pPr>
        <w:pStyle w:val="ListParagraph"/>
        <w:numPr>
          <w:ilvl w:val="0"/>
          <w:numId w:val="31"/>
        </w:numPr>
        <w:tabs>
          <w:tab w:val="clear" w:pos="900"/>
        </w:tabs>
        <w:spacing w:line="276" w:lineRule="auto"/>
        <w:jc w:val="both"/>
        <w:rPr>
          <w:rFonts w:cs="Arial"/>
        </w:rPr>
      </w:pPr>
      <w:r w:rsidRPr="00646783">
        <w:rPr>
          <w:rFonts w:cs="Arial"/>
        </w:rPr>
        <w:t xml:space="preserve">A commitment under the </w:t>
      </w:r>
      <w:hyperlink r:id="rId9" w:history="1">
        <w:r w:rsidRPr="00646783">
          <w:rPr>
            <w:rStyle w:val="Hyperlink"/>
            <w:i/>
          </w:rPr>
          <w:t>National Framework for Protecting Australia’s Children Third Action Plan (2015-2018)</w:t>
        </w:r>
      </w:hyperlink>
      <w:r w:rsidRPr="00646783">
        <w:rPr>
          <w:rFonts w:cs="Arial"/>
        </w:rPr>
        <w:t xml:space="preserve"> which is a joint commitment by the Commonwealth, state and territory governments and the non</w:t>
      </w:r>
      <w:r w:rsidRPr="00646783">
        <w:rPr>
          <w:rFonts w:cs="Arial"/>
        </w:rPr>
        <w:noBreakHyphen/>
        <w:t>government services sector</w:t>
      </w:r>
    </w:p>
    <w:p w14:paraId="0E7F59B8" w14:textId="7AAF5982" w:rsidR="00CC271C" w:rsidRPr="00646783" w:rsidRDefault="00747409" w:rsidP="00CC271C">
      <w:pPr>
        <w:pStyle w:val="ListParagraph"/>
        <w:numPr>
          <w:ilvl w:val="0"/>
          <w:numId w:val="31"/>
        </w:numPr>
        <w:tabs>
          <w:tab w:val="clear" w:pos="900"/>
        </w:tabs>
        <w:spacing w:line="276" w:lineRule="auto"/>
        <w:jc w:val="both"/>
        <w:rPr>
          <w:rFonts w:cs="Arial"/>
        </w:rPr>
      </w:pPr>
      <w:r w:rsidRPr="00646783">
        <w:rPr>
          <w:rFonts w:cs="Arial"/>
        </w:rPr>
        <w:t xml:space="preserve">Underpinned by a child </w:t>
      </w:r>
      <w:r w:rsidR="00CC271C" w:rsidRPr="00646783">
        <w:rPr>
          <w:rFonts w:cs="Arial"/>
        </w:rPr>
        <w:t>rights</w:t>
      </w:r>
      <w:r w:rsidRPr="00646783">
        <w:rPr>
          <w:rFonts w:cs="Arial"/>
        </w:rPr>
        <w:t>, strengths-based</w:t>
      </w:r>
      <w:r w:rsidR="002D670B">
        <w:rPr>
          <w:rFonts w:cs="Arial"/>
        </w:rPr>
        <w:t xml:space="preserve"> approach</w:t>
      </w:r>
      <w:r w:rsidR="00CC271C" w:rsidRPr="00646783">
        <w:rPr>
          <w:rFonts w:cs="Arial"/>
        </w:rPr>
        <w:t xml:space="preserve">  </w:t>
      </w:r>
    </w:p>
    <w:p w14:paraId="46A19FE4" w14:textId="77777777" w:rsidR="00CC271C" w:rsidRPr="00646783" w:rsidRDefault="00CC271C" w:rsidP="00CC271C">
      <w:pPr>
        <w:pStyle w:val="ListParagraph"/>
        <w:numPr>
          <w:ilvl w:val="0"/>
          <w:numId w:val="31"/>
        </w:numPr>
        <w:tabs>
          <w:tab w:val="clear" w:pos="900"/>
        </w:tabs>
        <w:spacing w:line="276" w:lineRule="auto"/>
        <w:jc w:val="both"/>
        <w:rPr>
          <w:rFonts w:cs="Arial"/>
        </w:rPr>
      </w:pPr>
      <w:r w:rsidRPr="00646783">
        <w:rPr>
          <w:rFonts w:cs="Arial"/>
        </w:rPr>
        <w:t>Designed to allow for flexibility in implementation</w:t>
      </w:r>
    </w:p>
    <w:p w14:paraId="417FC292" w14:textId="77777777" w:rsidR="00CC271C" w:rsidRPr="00646783" w:rsidRDefault="00CC271C" w:rsidP="00CC271C">
      <w:pPr>
        <w:pStyle w:val="ListParagraph"/>
        <w:numPr>
          <w:ilvl w:val="0"/>
          <w:numId w:val="31"/>
        </w:numPr>
        <w:tabs>
          <w:tab w:val="clear" w:pos="900"/>
        </w:tabs>
        <w:spacing w:line="276" w:lineRule="auto"/>
        <w:jc w:val="both"/>
        <w:rPr>
          <w:rFonts w:cs="Arial"/>
        </w:rPr>
      </w:pPr>
      <w:r w:rsidRPr="00646783">
        <w:rPr>
          <w:rFonts w:cs="Arial"/>
        </w:rPr>
        <w:t xml:space="preserve">Aligned with existing child safe approaches and </w:t>
      </w:r>
      <w:r w:rsidR="00747409" w:rsidRPr="00646783">
        <w:rPr>
          <w:rFonts w:cs="Arial"/>
        </w:rPr>
        <w:t xml:space="preserve">national, </w:t>
      </w:r>
      <w:r w:rsidRPr="00646783">
        <w:rPr>
          <w:rFonts w:cs="Arial"/>
        </w:rPr>
        <w:t xml:space="preserve">state and territory regulations. </w:t>
      </w:r>
    </w:p>
    <w:p w14:paraId="5D584596" w14:textId="77777777" w:rsidR="00CC271C" w:rsidRPr="00646783" w:rsidRDefault="00CC271C" w:rsidP="00CC271C">
      <w:pPr>
        <w:spacing w:line="276" w:lineRule="auto"/>
        <w:jc w:val="both"/>
        <w:rPr>
          <w:rFonts w:cs="Arial"/>
        </w:rPr>
      </w:pPr>
    </w:p>
    <w:p w14:paraId="1E727093" w14:textId="05FB89D5" w:rsidR="00CC271C" w:rsidRPr="00646783" w:rsidRDefault="00CC271C" w:rsidP="00CC271C">
      <w:pPr>
        <w:spacing w:line="276" w:lineRule="auto"/>
        <w:jc w:val="both"/>
        <w:rPr>
          <w:rFonts w:cs="Arial"/>
        </w:rPr>
      </w:pPr>
      <w:r w:rsidRPr="00646783">
        <w:rPr>
          <w:rFonts w:cs="Arial"/>
        </w:rPr>
        <w:t xml:space="preserve">The project involves developing </w:t>
      </w:r>
      <w:r w:rsidR="00747409" w:rsidRPr="00646783">
        <w:rPr>
          <w:rFonts w:cs="Arial"/>
        </w:rPr>
        <w:t>information, guidance</w:t>
      </w:r>
      <w:r w:rsidRPr="00646783">
        <w:rPr>
          <w:rFonts w:cs="Arial"/>
        </w:rPr>
        <w:t xml:space="preserve"> and resources to help organisations implement these principles and improve child safety and wellbeing.</w:t>
      </w:r>
    </w:p>
    <w:p w14:paraId="27556C27" w14:textId="77777777" w:rsidR="00CC271C" w:rsidRPr="00646783" w:rsidRDefault="00CC271C" w:rsidP="00CC271C">
      <w:pPr>
        <w:spacing w:line="276" w:lineRule="auto"/>
        <w:jc w:val="both"/>
        <w:rPr>
          <w:rFonts w:cs="Arial"/>
        </w:rPr>
      </w:pPr>
    </w:p>
    <w:p w14:paraId="1322E937" w14:textId="77777777" w:rsidR="00CC271C" w:rsidRPr="00CC271C" w:rsidRDefault="00CC271C" w:rsidP="00CC271C">
      <w:pPr>
        <w:spacing w:line="276" w:lineRule="auto"/>
        <w:jc w:val="both"/>
        <w:rPr>
          <w:rFonts w:cs="Arial"/>
          <w:b/>
          <w:i/>
          <w:color w:val="365F91" w:themeColor="accent1" w:themeShade="BF"/>
        </w:rPr>
      </w:pPr>
      <w:r w:rsidRPr="00CC271C">
        <w:rPr>
          <w:rFonts w:cs="Arial"/>
          <w:b/>
          <w:i/>
          <w:color w:val="365F91" w:themeColor="accent1" w:themeShade="BF"/>
        </w:rPr>
        <w:t>2.</w:t>
      </w:r>
      <w:r w:rsidRPr="00CC271C">
        <w:rPr>
          <w:rFonts w:cs="Arial"/>
          <w:b/>
          <w:i/>
          <w:color w:val="365F91" w:themeColor="accent1" w:themeShade="BF"/>
        </w:rPr>
        <w:tab/>
        <w:t>What is a child safe organisation?</w:t>
      </w:r>
    </w:p>
    <w:p w14:paraId="3D599CAD" w14:textId="77777777" w:rsidR="00CC271C" w:rsidRPr="00811167" w:rsidRDefault="00CC271C" w:rsidP="00CC271C">
      <w:pPr>
        <w:spacing w:line="276" w:lineRule="auto"/>
        <w:jc w:val="both"/>
        <w:rPr>
          <w:rFonts w:cs="Arial"/>
        </w:rPr>
      </w:pPr>
    </w:p>
    <w:p w14:paraId="31DC6D71" w14:textId="77777777" w:rsidR="00CC271C" w:rsidRDefault="00CC271C" w:rsidP="00CC271C">
      <w:pPr>
        <w:spacing w:line="276" w:lineRule="auto"/>
        <w:jc w:val="both"/>
        <w:rPr>
          <w:rFonts w:cs="Arial"/>
        </w:rPr>
      </w:pPr>
      <w:r w:rsidRPr="00806192">
        <w:rPr>
          <w:rFonts w:cs="Arial"/>
        </w:rPr>
        <w:t>A child safe organisation puts children’s best interests first.</w:t>
      </w:r>
      <w:r>
        <w:rPr>
          <w:rFonts w:cs="Arial"/>
        </w:rPr>
        <w:t xml:space="preserve"> </w:t>
      </w:r>
      <w:r w:rsidRPr="00806192">
        <w:rPr>
          <w:rFonts w:cs="Arial"/>
        </w:rPr>
        <w:t xml:space="preserve"> </w:t>
      </w:r>
    </w:p>
    <w:p w14:paraId="705F64A9" w14:textId="77777777" w:rsidR="00CC271C" w:rsidRDefault="00CC271C" w:rsidP="00CC271C">
      <w:pPr>
        <w:spacing w:line="276" w:lineRule="auto"/>
        <w:jc w:val="both"/>
        <w:rPr>
          <w:rFonts w:cs="Arial"/>
        </w:rPr>
      </w:pPr>
    </w:p>
    <w:p w14:paraId="16A594B8" w14:textId="77777777" w:rsidR="00CC271C" w:rsidRPr="00806192" w:rsidRDefault="00CC271C" w:rsidP="00CC271C">
      <w:pPr>
        <w:spacing w:line="276" w:lineRule="auto"/>
        <w:jc w:val="both"/>
        <w:rPr>
          <w:rFonts w:cs="Arial"/>
        </w:rPr>
      </w:pPr>
      <w:r>
        <w:rPr>
          <w:rFonts w:cs="Arial"/>
        </w:rPr>
        <w:t xml:space="preserve">Children gain great benefits from being involved in organisations of various kinds – such as their local sports club, art or cultural centres, their school, or youth centre.  Organisations </w:t>
      </w:r>
      <w:r w:rsidR="00ED1232">
        <w:rPr>
          <w:rFonts w:cs="Arial"/>
        </w:rPr>
        <w:t>help</w:t>
      </w:r>
      <w:r>
        <w:rPr>
          <w:rFonts w:cs="Arial"/>
        </w:rPr>
        <w:t xml:space="preserve"> children to meet friends, learn new skills and be active participants in their community.  The vast majority of organisations, workers and volunteers are motivated to do what is best for children and young people.  Many organisations are already working to ensure child s</w:t>
      </w:r>
      <w:r w:rsidR="00767D6F">
        <w:rPr>
          <w:rFonts w:cs="Arial"/>
        </w:rPr>
        <w:t>afety and wellbeing, for example</w:t>
      </w:r>
      <w:r>
        <w:rPr>
          <w:rFonts w:cs="Arial"/>
        </w:rPr>
        <w:t xml:space="preserve"> by having a child safe policy or screening workers for suitability to work with children.</w:t>
      </w:r>
    </w:p>
    <w:p w14:paraId="69470AEB" w14:textId="77777777" w:rsidR="00CC271C" w:rsidRDefault="00CC271C" w:rsidP="00CC271C">
      <w:pPr>
        <w:spacing w:line="276" w:lineRule="auto"/>
        <w:jc w:val="both"/>
        <w:rPr>
          <w:rFonts w:cs="Arial"/>
          <w:color w:val="000000"/>
        </w:rPr>
      </w:pPr>
    </w:p>
    <w:p w14:paraId="657ABC6D" w14:textId="77777777" w:rsidR="00CC271C" w:rsidRPr="00811167" w:rsidRDefault="00CC271C" w:rsidP="00CC271C">
      <w:pPr>
        <w:spacing w:line="276" w:lineRule="auto"/>
        <w:jc w:val="both"/>
        <w:rPr>
          <w:rFonts w:cs="Arial"/>
          <w:color w:val="000000"/>
        </w:rPr>
      </w:pPr>
      <w:r w:rsidRPr="00811167">
        <w:rPr>
          <w:rFonts w:cs="Arial"/>
          <w:color w:val="000000"/>
        </w:rPr>
        <w:t>A child safe organisation consciously and systematically:</w:t>
      </w:r>
    </w:p>
    <w:p w14:paraId="309B8062" w14:textId="77777777" w:rsidR="00CC271C" w:rsidRPr="00811167" w:rsidRDefault="00CC271C" w:rsidP="00CC271C">
      <w:pPr>
        <w:pStyle w:val="ListParagraph"/>
        <w:numPr>
          <w:ilvl w:val="0"/>
          <w:numId w:val="32"/>
        </w:numPr>
        <w:tabs>
          <w:tab w:val="clear" w:pos="900"/>
        </w:tabs>
        <w:spacing w:line="276" w:lineRule="auto"/>
        <w:jc w:val="both"/>
        <w:rPr>
          <w:rFonts w:cs="Arial"/>
          <w:color w:val="000000"/>
        </w:rPr>
      </w:pPr>
      <w:r w:rsidRPr="00811167">
        <w:rPr>
          <w:rFonts w:cs="Arial"/>
          <w:color w:val="000000"/>
        </w:rPr>
        <w:t>creates an environment where children’s safety and wellbeing is the centre of thought, values and actions</w:t>
      </w:r>
    </w:p>
    <w:p w14:paraId="589900D3" w14:textId="77777777" w:rsidR="00CC271C" w:rsidRPr="00811167" w:rsidRDefault="00CC271C" w:rsidP="00CC271C">
      <w:pPr>
        <w:pStyle w:val="ListParagraph"/>
        <w:numPr>
          <w:ilvl w:val="0"/>
          <w:numId w:val="32"/>
        </w:numPr>
        <w:tabs>
          <w:tab w:val="clear" w:pos="900"/>
        </w:tabs>
        <w:spacing w:line="276" w:lineRule="auto"/>
        <w:jc w:val="both"/>
        <w:rPr>
          <w:rFonts w:cs="Arial"/>
          <w:color w:val="000000"/>
        </w:rPr>
      </w:pPr>
      <w:r w:rsidRPr="00811167">
        <w:rPr>
          <w:rFonts w:cs="Arial"/>
          <w:color w:val="000000"/>
        </w:rPr>
        <w:t xml:space="preserve">places emphasis on genuine engagement with and valuing of children </w:t>
      </w:r>
    </w:p>
    <w:p w14:paraId="00C17499" w14:textId="77777777" w:rsidR="00CC271C" w:rsidRPr="00811167" w:rsidRDefault="00CC271C" w:rsidP="00CC271C">
      <w:pPr>
        <w:pStyle w:val="ListParagraph"/>
        <w:numPr>
          <w:ilvl w:val="0"/>
          <w:numId w:val="32"/>
        </w:numPr>
        <w:tabs>
          <w:tab w:val="clear" w:pos="900"/>
        </w:tabs>
        <w:spacing w:line="276" w:lineRule="auto"/>
        <w:jc w:val="both"/>
        <w:rPr>
          <w:rFonts w:cs="Arial"/>
          <w:color w:val="000000"/>
        </w:rPr>
      </w:pPr>
      <w:r w:rsidRPr="00811167">
        <w:rPr>
          <w:rFonts w:cs="Arial"/>
          <w:color w:val="000000"/>
        </w:rPr>
        <w:t>creates conditions that reduce the likelihood of harm to children and young people</w:t>
      </w:r>
    </w:p>
    <w:p w14:paraId="18A2D22C" w14:textId="77777777" w:rsidR="00CC271C" w:rsidRPr="00811167" w:rsidRDefault="00CC271C" w:rsidP="00CC271C">
      <w:pPr>
        <w:pStyle w:val="ListParagraph"/>
        <w:numPr>
          <w:ilvl w:val="0"/>
          <w:numId w:val="32"/>
        </w:numPr>
        <w:tabs>
          <w:tab w:val="clear" w:pos="900"/>
        </w:tabs>
        <w:spacing w:line="276" w:lineRule="auto"/>
        <w:jc w:val="both"/>
        <w:rPr>
          <w:rFonts w:cs="Arial"/>
          <w:color w:val="000000"/>
        </w:rPr>
      </w:pPr>
      <w:r w:rsidRPr="00811167">
        <w:rPr>
          <w:rFonts w:cs="Arial"/>
          <w:color w:val="000000"/>
        </w:rPr>
        <w:t>creates conditions that increase the likelihood of identifying any harm</w:t>
      </w:r>
    </w:p>
    <w:p w14:paraId="3965AB7E" w14:textId="77777777" w:rsidR="00CC271C" w:rsidRPr="00811167" w:rsidRDefault="00CC271C" w:rsidP="00CC271C">
      <w:pPr>
        <w:pStyle w:val="ListParagraph"/>
        <w:numPr>
          <w:ilvl w:val="0"/>
          <w:numId w:val="32"/>
        </w:numPr>
        <w:tabs>
          <w:tab w:val="clear" w:pos="900"/>
        </w:tabs>
        <w:spacing w:line="276" w:lineRule="auto"/>
        <w:jc w:val="both"/>
        <w:rPr>
          <w:rFonts w:cs="Arial"/>
          <w:color w:val="000000"/>
        </w:rPr>
      </w:pPr>
      <w:r w:rsidRPr="00811167">
        <w:rPr>
          <w:rFonts w:cs="Arial"/>
          <w:color w:val="000000"/>
        </w:rPr>
        <w:t>responds to any concerns, disclosures, allegations or suspicions of harm.</w:t>
      </w:r>
      <w:r w:rsidRPr="00811167">
        <w:rPr>
          <w:rFonts w:cs="Arial"/>
        </w:rPr>
        <w:t xml:space="preserve"> </w:t>
      </w:r>
    </w:p>
    <w:p w14:paraId="0C70C706" w14:textId="77777777" w:rsidR="00CC271C" w:rsidRPr="00B93361" w:rsidRDefault="00CC271C" w:rsidP="00CC271C">
      <w:pPr>
        <w:spacing w:line="276" w:lineRule="auto"/>
        <w:jc w:val="both"/>
        <w:rPr>
          <w:rFonts w:cs="Arial"/>
        </w:rPr>
      </w:pPr>
    </w:p>
    <w:p w14:paraId="5D8FDC7D" w14:textId="77777777" w:rsidR="00CC271C" w:rsidRPr="00B93361" w:rsidRDefault="00CC271C" w:rsidP="00CC271C">
      <w:pPr>
        <w:spacing w:line="276" w:lineRule="auto"/>
        <w:jc w:val="both"/>
        <w:rPr>
          <w:rFonts w:cs="Arial"/>
        </w:rPr>
      </w:pPr>
    </w:p>
    <w:p w14:paraId="368B7E4A" w14:textId="77777777" w:rsidR="004964E9" w:rsidRDefault="004964E9" w:rsidP="00CC271C">
      <w:pPr>
        <w:spacing w:line="276" w:lineRule="auto"/>
        <w:jc w:val="both"/>
        <w:rPr>
          <w:rFonts w:cs="Arial"/>
          <w:b/>
          <w:i/>
          <w:color w:val="365F91" w:themeColor="accent1" w:themeShade="BF"/>
        </w:rPr>
      </w:pPr>
    </w:p>
    <w:p w14:paraId="57903F7C" w14:textId="77777777" w:rsidR="004964E9" w:rsidRDefault="004964E9" w:rsidP="00CC271C">
      <w:pPr>
        <w:spacing w:line="276" w:lineRule="auto"/>
        <w:jc w:val="both"/>
        <w:rPr>
          <w:rFonts w:cs="Arial"/>
          <w:b/>
          <w:i/>
          <w:color w:val="365F91" w:themeColor="accent1" w:themeShade="BF"/>
        </w:rPr>
      </w:pPr>
    </w:p>
    <w:p w14:paraId="730A80CC" w14:textId="617EC674" w:rsidR="00CC271C" w:rsidRPr="00CC271C" w:rsidRDefault="00CC271C" w:rsidP="00CC271C">
      <w:pPr>
        <w:spacing w:line="276" w:lineRule="auto"/>
        <w:jc w:val="both"/>
        <w:rPr>
          <w:rFonts w:cs="Arial"/>
          <w:b/>
          <w:i/>
          <w:color w:val="365F91" w:themeColor="accent1" w:themeShade="BF"/>
        </w:rPr>
      </w:pPr>
      <w:r w:rsidRPr="00CC271C">
        <w:rPr>
          <w:rFonts w:cs="Arial"/>
          <w:b/>
          <w:i/>
          <w:color w:val="365F91" w:themeColor="accent1" w:themeShade="BF"/>
        </w:rPr>
        <w:t>3.</w:t>
      </w:r>
      <w:r w:rsidRPr="00CC271C">
        <w:rPr>
          <w:rFonts w:cs="Arial"/>
          <w:b/>
          <w:i/>
          <w:color w:val="365F91" w:themeColor="accent1" w:themeShade="BF"/>
        </w:rPr>
        <w:tab/>
        <w:t>How do I know an organisation is safe for my child/ren?</w:t>
      </w:r>
    </w:p>
    <w:p w14:paraId="74FC06B2" w14:textId="77777777" w:rsidR="00CC271C" w:rsidRPr="00811167" w:rsidRDefault="00CC271C" w:rsidP="00CC271C">
      <w:pPr>
        <w:spacing w:line="276" w:lineRule="auto"/>
        <w:jc w:val="both"/>
        <w:rPr>
          <w:rFonts w:cs="Arial"/>
        </w:rPr>
      </w:pPr>
    </w:p>
    <w:p w14:paraId="0399CCC9" w14:textId="77777777" w:rsidR="00CC271C" w:rsidRDefault="00CC271C" w:rsidP="00CC271C">
      <w:pPr>
        <w:spacing w:line="276" w:lineRule="auto"/>
        <w:jc w:val="both"/>
        <w:rPr>
          <w:rFonts w:cs="Arial"/>
        </w:rPr>
      </w:pPr>
      <w:r>
        <w:rPr>
          <w:rFonts w:cs="Arial"/>
        </w:rPr>
        <w:t xml:space="preserve">Many organisations are already taking important steps to ensure child safety and wellbeing such as assessing and screening employees and volunteers for suitability to work with children, and meeting the chid safe requirements of </w:t>
      </w:r>
      <w:r w:rsidR="00767D6F">
        <w:rPr>
          <w:rFonts w:cs="Arial"/>
        </w:rPr>
        <w:t>the Commonwealth,</w:t>
      </w:r>
      <w:r>
        <w:rPr>
          <w:rFonts w:cs="Arial"/>
        </w:rPr>
        <w:t xml:space="preserve"> state and territory governments.</w:t>
      </w:r>
    </w:p>
    <w:p w14:paraId="3E51E0B5" w14:textId="77777777" w:rsidR="00CC271C" w:rsidRDefault="00CC271C" w:rsidP="00CC271C">
      <w:pPr>
        <w:spacing w:line="276" w:lineRule="auto"/>
        <w:jc w:val="both"/>
        <w:rPr>
          <w:rFonts w:cs="Arial"/>
        </w:rPr>
      </w:pPr>
    </w:p>
    <w:p w14:paraId="6626679A" w14:textId="77777777" w:rsidR="00CC271C" w:rsidRDefault="00CC271C" w:rsidP="00CC271C">
      <w:pPr>
        <w:spacing w:line="276" w:lineRule="auto"/>
        <w:jc w:val="both"/>
        <w:rPr>
          <w:rFonts w:cs="Arial"/>
        </w:rPr>
      </w:pPr>
      <w:r>
        <w:rPr>
          <w:rFonts w:cs="Arial"/>
        </w:rPr>
        <w:t xml:space="preserve">A child’s family and community members are an important part of their protective network.  They should feel empowered and comfortable speaking to organisations about what policies and practices are in place to keep children safe or to raise concerns if they arise. </w:t>
      </w:r>
    </w:p>
    <w:p w14:paraId="6A6175B4" w14:textId="77777777" w:rsidR="00CC271C" w:rsidRDefault="00CC271C" w:rsidP="00CC271C">
      <w:pPr>
        <w:spacing w:line="276" w:lineRule="auto"/>
        <w:jc w:val="both"/>
        <w:rPr>
          <w:rFonts w:cs="Arial"/>
        </w:rPr>
      </w:pPr>
    </w:p>
    <w:p w14:paraId="37ED76C6" w14:textId="3523E805" w:rsidR="00CC271C" w:rsidRPr="00811167" w:rsidRDefault="00EE6C38" w:rsidP="00CC271C">
      <w:pPr>
        <w:spacing w:line="276" w:lineRule="auto"/>
        <w:jc w:val="both"/>
        <w:rPr>
          <w:rFonts w:cs="Arial"/>
        </w:rPr>
      </w:pPr>
      <w:r>
        <w:rPr>
          <w:rFonts w:cs="Arial"/>
        </w:rPr>
        <w:t xml:space="preserve">Information about what is in place to keep children safe, and how to get involved in refining this </w:t>
      </w:r>
      <w:r w:rsidR="0061329A">
        <w:rPr>
          <w:rFonts w:cs="Arial"/>
        </w:rPr>
        <w:t xml:space="preserve">information </w:t>
      </w:r>
      <w:r>
        <w:rPr>
          <w:rFonts w:cs="Arial"/>
        </w:rPr>
        <w:t xml:space="preserve">should be readily available. </w:t>
      </w:r>
      <w:r w:rsidR="00CC271C" w:rsidRPr="00811167">
        <w:rPr>
          <w:rFonts w:cs="Arial"/>
        </w:rPr>
        <w:t>T</w:t>
      </w:r>
      <w:r>
        <w:rPr>
          <w:rFonts w:cs="Arial"/>
        </w:rPr>
        <w:t>here are a number of resources</w:t>
      </w:r>
      <w:r w:rsidR="00CC271C" w:rsidRPr="00811167">
        <w:rPr>
          <w:rFonts w:cs="Arial"/>
        </w:rPr>
        <w:t xml:space="preserve"> that </w:t>
      </w:r>
      <w:r>
        <w:rPr>
          <w:rFonts w:cs="Arial"/>
        </w:rPr>
        <w:t xml:space="preserve">can </w:t>
      </w:r>
      <w:r w:rsidR="00CC271C" w:rsidRPr="00811167">
        <w:rPr>
          <w:rFonts w:cs="Arial"/>
        </w:rPr>
        <w:t xml:space="preserve">assist parents and community groups learn about child safe organisations. </w:t>
      </w:r>
      <w:r w:rsidR="00CC271C">
        <w:rPr>
          <w:rFonts w:cs="Arial"/>
        </w:rPr>
        <w:t xml:space="preserve"> </w:t>
      </w:r>
      <w:r w:rsidR="00CC271C" w:rsidRPr="00811167">
        <w:rPr>
          <w:rFonts w:cs="Arial"/>
        </w:rPr>
        <w:t xml:space="preserve">See the links </w:t>
      </w:r>
      <w:r w:rsidR="00767D6F">
        <w:rPr>
          <w:rFonts w:cs="Arial"/>
        </w:rPr>
        <w:t xml:space="preserve">on the Child Safe Organisations project page </w:t>
      </w:r>
      <w:hyperlink r:id="rId10" w:history="1">
        <w:r w:rsidR="00767D6F" w:rsidRPr="000B3F36">
          <w:rPr>
            <w:rStyle w:val="Hyperlink"/>
            <w:rFonts w:cs="Arial"/>
          </w:rPr>
          <w:t>www.humanrights.gov.au/child-safe</w:t>
        </w:r>
      </w:hyperlink>
      <w:r w:rsidR="00767D6F">
        <w:rPr>
          <w:rFonts w:cs="Arial"/>
        </w:rPr>
        <w:t xml:space="preserve"> for each</w:t>
      </w:r>
      <w:r w:rsidR="00CC271C" w:rsidRPr="00811167">
        <w:rPr>
          <w:rFonts w:cs="Arial"/>
        </w:rPr>
        <w:t xml:space="preserve"> Children’s Commissioners </w:t>
      </w:r>
      <w:r w:rsidR="0061329A">
        <w:rPr>
          <w:rFonts w:cs="Arial"/>
        </w:rPr>
        <w:t xml:space="preserve">and Guardians websites </w:t>
      </w:r>
      <w:r w:rsidR="00767D6F">
        <w:rPr>
          <w:rFonts w:cs="Arial"/>
        </w:rPr>
        <w:t xml:space="preserve">for </w:t>
      </w:r>
      <w:r w:rsidR="0061329A">
        <w:rPr>
          <w:rFonts w:cs="Arial"/>
        </w:rPr>
        <w:t>s</w:t>
      </w:r>
      <w:r w:rsidR="00CC271C" w:rsidRPr="00811167">
        <w:rPr>
          <w:rFonts w:cs="Arial"/>
        </w:rPr>
        <w:t xml:space="preserve">tate and territory child safe approaches and regulations.  </w:t>
      </w:r>
    </w:p>
    <w:p w14:paraId="2BF2517D" w14:textId="77777777" w:rsidR="00CC271C" w:rsidRPr="00811167" w:rsidRDefault="00CC271C" w:rsidP="00CC271C">
      <w:pPr>
        <w:spacing w:line="276" w:lineRule="auto"/>
        <w:jc w:val="both"/>
        <w:rPr>
          <w:rFonts w:cs="Arial"/>
        </w:rPr>
      </w:pPr>
    </w:p>
    <w:p w14:paraId="0A2CEDCC" w14:textId="77777777" w:rsidR="00CC271C" w:rsidRPr="00811167" w:rsidRDefault="00CC271C" w:rsidP="00CC271C">
      <w:pPr>
        <w:spacing w:line="276" w:lineRule="auto"/>
        <w:jc w:val="both"/>
        <w:rPr>
          <w:rFonts w:cs="Arial"/>
        </w:rPr>
      </w:pPr>
    </w:p>
    <w:p w14:paraId="78AB663A" w14:textId="77777777" w:rsidR="00CC271C" w:rsidRPr="00CC271C" w:rsidRDefault="00CC271C" w:rsidP="00CC271C">
      <w:pPr>
        <w:spacing w:line="276" w:lineRule="auto"/>
        <w:jc w:val="both"/>
        <w:rPr>
          <w:rFonts w:cs="Arial"/>
          <w:b/>
          <w:i/>
          <w:color w:val="365F91" w:themeColor="accent1" w:themeShade="BF"/>
        </w:rPr>
      </w:pPr>
      <w:r w:rsidRPr="00CC271C">
        <w:rPr>
          <w:rFonts w:cs="Arial"/>
          <w:b/>
          <w:i/>
          <w:color w:val="365F91" w:themeColor="accent1" w:themeShade="BF"/>
        </w:rPr>
        <w:t>4.</w:t>
      </w:r>
      <w:r w:rsidRPr="00CC271C">
        <w:rPr>
          <w:rFonts w:cs="Arial"/>
          <w:b/>
          <w:i/>
          <w:color w:val="365F91" w:themeColor="accent1" w:themeShade="BF"/>
        </w:rPr>
        <w:tab/>
        <w:t>What are child rights?</w:t>
      </w:r>
    </w:p>
    <w:p w14:paraId="627DA4F9" w14:textId="77777777" w:rsidR="00CC271C" w:rsidRPr="00811167" w:rsidRDefault="00CC271C" w:rsidP="00CC271C">
      <w:pPr>
        <w:spacing w:line="276" w:lineRule="auto"/>
        <w:jc w:val="both"/>
        <w:rPr>
          <w:rFonts w:cs="Arial"/>
        </w:rPr>
      </w:pPr>
    </w:p>
    <w:p w14:paraId="092EBF80" w14:textId="77777777" w:rsidR="00A80280" w:rsidRPr="00806192" w:rsidRDefault="00A80280" w:rsidP="00A80280">
      <w:pPr>
        <w:spacing w:line="276" w:lineRule="auto"/>
        <w:jc w:val="both"/>
        <w:rPr>
          <w:rFonts w:cs="Arial"/>
        </w:rPr>
      </w:pPr>
      <w:r w:rsidRPr="00806192">
        <w:rPr>
          <w:rFonts w:cs="Arial"/>
        </w:rPr>
        <w:t>Children as well as adults have human rights. Children also have the right to special protection because of their vulnerability to exploitation and abuse.</w:t>
      </w:r>
    </w:p>
    <w:p w14:paraId="61753936" w14:textId="77777777" w:rsidR="00A80280" w:rsidRPr="00806192" w:rsidRDefault="00A80280" w:rsidP="00A80280">
      <w:pPr>
        <w:spacing w:line="276" w:lineRule="auto"/>
        <w:jc w:val="both"/>
        <w:rPr>
          <w:rFonts w:cs="Arial"/>
        </w:rPr>
      </w:pPr>
    </w:p>
    <w:p w14:paraId="6920B0CB" w14:textId="77777777" w:rsidR="00A80280" w:rsidRPr="00806192" w:rsidRDefault="00A80280" w:rsidP="00A80280">
      <w:pPr>
        <w:spacing w:line="276" w:lineRule="auto"/>
        <w:jc w:val="both"/>
        <w:rPr>
          <w:rFonts w:cs="Arial"/>
        </w:rPr>
      </w:pPr>
      <w:r w:rsidRPr="00806192">
        <w:rPr>
          <w:rFonts w:cs="Arial"/>
        </w:rPr>
        <w:t>The main international human rights treaty on children’s rights is the Convention on the Rights of the Child (CRC). The CRC is the most widely ratified human rights treaty in the world. Australia ratified the CRC in December 1990, which means that Australia has a duty to ensure that all children in Australia enjoy the rights set out in the treaty.</w:t>
      </w:r>
    </w:p>
    <w:p w14:paraId="262B5655" w14:textId="77777777" w:rsidR="00A80280" w:rsidRPr="00806192" w:rsidRDefault="00A80280" w:rsidP="00A80280">
      <w:pPr>
        <w:spacing w:line="276" w:lineRule="auto"/>
        <w:jc w:val="both"/>
        <w:rPr>
          <w:rFonts w:cs="Arial"/>
        </w:rPr>
      </w:pPr>
    </w:p>
    <w:p w14:paraId="679BB4A6" w14:textId="77777777" w:rsidR="00A80280" w:rsidRPr="00806192" w:rsidRDefault="00A80280" w:rsidP="00A80280">
      <w:pPr>
        <w:spacing w:line="276" w:lineRule="auto"/>
        <w:jc w:val="both"/>
        <w:rPr>
          <w:rFonts w:cs="Arial"/>
        </w:rPr>
      </w:pPr>
      <w:r w:rsidRPr="00806192">
        <w:rPr>
          <w:rFonts w:cs="Arial"/>
        </w:rPr>
        <w:t xml:space="preserve">The CRC incorporates the whole spectrum of </w:t>
      </w:r>
      <w:r>
        <w:rPr>
          <w:rFonts w:cs="Arial"/>
        </w:rPr>
        <w:t xml:space="preserve">the inter-connected </w:t>
      </w:r>
      <w:r w:rsidRPr="00806192">
        <w:rPr>
          <w:rFonts w:cs="Arial"/>
        </w:rPr>
        <w:t xml:space="preserve">human rights </w:t>
      </w:r>
      <w:r>
        <w:rPr>
          <w:rFonts w:cs="Arial"/>
        </w:rPr>
        <w:t xml:space="preserve">of children </w:t>
      </w:r>
      <w:r w:rsidRPr="00806192">
        <w:rPr>
          <w:rFonts w:cs="Arial"/>
        </w:rPr>
        <w:t xml:space="preserve">- civil, political, economic, social and cultural - and </w:t>
      </w:r>
      <w:r>
        <w:rPr>
          <w:rFonts w:cs="Arial"/>
        </w:rPr>
        <w:t xml:space="preserve">is underpinned by four general principles: children’s right to survival and development; children’s right to enjoy their rights without discrimination; respect for the best interests of the child as a primary consideration; and children’s right to be heard and participate in decisions that affect them. </w:t>
      </w:r>
    </w:p>
    <w:p w14:paraId="5B6E1FDE" w14:textId="77777777" w:rsidR="00CC271C" w:rsidRPr="00811167" w:rsidRDefault="00CC271C" w:rsidP="00CC271C">
      <w:pPr>
        <w:spacing w:line="276" w:lineRule="auto"/>
        <w:jc w:val="both"/>
        <w:rPr>
          <w:rFonts w:cs="Arial"/>
        </w:rPr>
      </w:pPr>
    </w:p>
    <w:p w14:paraId="2AC96024" w14:textId="77777777" w:rsidR="00CC271C" w:rsidRPr="00811167" w:rsidRDefault="00452257" w:rsidP="00CC271C">
      <w:pPr>
        <w:spacing w:line="276" w:lineRule="auto"/>
        <w:jc w:val="both"/>
        <w:rPr>
          <w:rFonts w:cs="Arial"/>
          <w:i/>
        </w:rPr>
      </w:pPr>
      <w:hyperlink r:id="rId11" w:history="1">
        <w:r w:rsidR="00CC271C" w:rsidRPr="00811167">
          <w:rPr>
            <w:rStyle w:val="Hyperlink"/>
            <w:i/>
          </w:rPr>
          <w:t>https://www.humanrights.gov.au/our-work/childrens-rights/about-childrens-rights</w:t>
        </w:r>
      </w:hyperlink>
      <w:r w:rsidR="00CC271C" w:rsidRPr="00811167">
        <w:rPr>
          <w:rFonts w:cs="Arial"/>
          <w:i/>
        </w:rPr>
        <w:t xml:space="preserve"> </w:t>
      </w:r>
    </w:p>
    <w:p w14:paraId="0A7A0C6A" w14:textId="77777777" w:rsidR="00CC271C" w:rsidRDefault="00CC271C" w:rsidP="00CC271C">
      <w:pPr>
        <w:spacing w:line="276" w:lineRule="auto"/>
        <w:jc w:val="both"/>
        <w:rPr>
          <w:rFonts w:cs="Arial"/>
        </w:rPr>
      </w:pPr>
    </w:p>
    <w:p w14:paraId="073AEEFD" w14:textId="77777777" w:rsidR="00CC271C" w:rsidRPr="00B93361" w:rsidRDefault="00CC271C" w:rsidP="00CC271C">
      <w:pPr>
        <w:spacing w:line="276" w:lineRule="auto"/>
        <w:jc w:val="both"/>
        <w:rPr>
          <w:rFonts w:cs="Arial"/>
        </w:rPr>
      </w:pPr>
    </w:p>
    <w:p w14:paraId="7AEF2763" w14:textId="77777777" w:rsidR="00CC271C" w:rsidRPr="00CC271C" w:rsidRDefault="00CC271C" w:rsidP="0002776D">
      <w:pPr>
        <w:spacing w:line="276" w:lineRule="auto"/>
        <w:ind w:left="709" w:hanging="709"/>
        <w:jc w:val="both"/>
        <w:rPr>
          <w:rFonts w:cs="Arial"/>
          <w:b/>
          <w:i/>
          <w:color w:val="365F91" w:themeColor="accent1" w:themeShade="BF"/>
        </w:rPr>
      </w:pPr>
      <w:r w:rsidRPr="00CC271C">
        <w:rPr>
          <w:rFonts w:cs="Arial"/>
          <w:b/>
          <w:i/>
          <w:color w:val="365F91" w:themeColor="accent1" w:themeShade="BF"/>
        </w:rPr>
        <w:t>5.</w:t>
      </w:r>
      <w:r w:rsidRPr="00CC271C">
        <w:rPr>
          <w:rFonts w:cs="Arial"/>
          <w:b/>
          <w:i/>
          <w:color w:val="365F91" w:themeColor="accent1" w:themeShade="BF"/>
        </w:rPr>
        <w:tab/>
        <w:t>What is meant by children’s rights; what about their responsibilities?</w:t>
      </w:r>
      <w:r w:rsidR="0002776D">
        <w:rPr>
          <w:rFonts w:cs="Arial"/>
          <w:b/>
          <w:i/>
          <w:color w:val="365F91" w:themeColor="accent1" w:themeShade="BF"/>
        </w:rPr>
        <w:t xml:space="preserve"> What about parents</w:t>
      </w:r>
      <w:r w:rsidR="0061329A">
        <w:rPr>
          <w:rFonts w:cs="Arial"/>
          <w:b/>
          <w:i/>
          <w:color w:val="365F91" w:themeColor="accent1" w:themeShade="BF"/>
        </w:rPr>
        <w:t>’</w:t>
      </w:r>
      <w:r w:rsidR="0002776D">
        <w:rPr>
          <w:rFonts w:cs="Arial"/>
          <w:b/>
          <w:i/>
          <w:color w:val="365F91" w:themeColor="accent1" w:themeShade="BF"/>
        </w:rPr>
        <w:t xml:space="preserve"> rights?</w:t>
      </w:r>
    </w:p>
    <w:p w14:paraId="43C70C1B" w14:textId="77777777" w:rsidR="00CC271C" w:rsidRPr="005E0B40" w:rsidRDefault="00CC271C" w:rsidP="00CC271C">
      <w:pPr>
        <w:spacing w:line="276" w:lineRule="auto"/>
        <w:jc w:val="both"/>
        <w:rPr>
          <w:rFonts w:cs="Arial"/>
        </w:rPr>
      </w:pPr>
    </w:p>
    <w:p w14:paraId="6684CE51" w14:textId="77777777" w:rsidR="004964E9" w:rsidRDefault="00CC271C" w:rsidP="00CC271C">
      <w:pPr>
        <w:spacing w:line="276" w:lineRule="auto"/>
        <w:jc w:val="both"/>
        <w:rPr>
          <w:rFonts w:cs="Arial"/>
        </w:rPr>
      </w:pPr>
      <w:r w:rsidRPr="00811167">
        <w:rPr>
          <w:rFonts w:cs="Arial"/>
        </w:rPr>
        <w:t>Children’s rights are things that every child should have or be able to do</w:t>
      </w:r>
      <w:r w:rsidR="000D5442">
        <w:rPr>
          <w:rFonts w:cs="Arial"/>
        </w:rPr>
        <w:t xml:space="preserve"> like being safe, having a name and getting an education</w:t>
      </w:r>
      <w:r w:rsidRPr="00811167">
        <w:rPr>
          <w:rFonts w:cs="Arial"/>
        </w:rPr>
        <w:t xml:space="preserve">. </w:t>
      </w:r>
      <w:r w:rsidR="0061329A">
        <w:rPr>
          <w:rFonts w:cs="Arial"/>
        </w:rPr>
        <w:t xml:space="preserve"> </w:t>
      </w:r>
      <w:r w:rsidRPr="00811167">
        <w:rPr>
          <w:rFonts w:cs="Arial"/>
        </w:rPr>
        <w:t>All rights are connected to each other, and all are equally important.</w:t>
      </w:r>
      <w:r w:rsidR="0061329A">
        <w:rPr>
          <w:rFonts w:cs="Arial"/>
        </w:rPr>
        <w:t xml:space="preserve"> </w:t>
      </w:r>
      <w:r w:rsidRPr="00811167">
        <w:rPr>
          <w:rFonts w:cs="Arial"/>
        </w:rPr>
        <w:t xml:space="preserve"> As children grow, they have greater responsibility for the choices they make.</w:t>
      </w:r>
      <w:r w:rsidR="0061329A">
        <w:rPr>
          <w:rFonts w:cs="Arial"/>
        </w:rPr>
        <w:t xml:space="preserve"> </w:t>
      </w:r>
      <w:r w:rsidRPr="00811167">
        <w:rPr>
          <w:rFonts w:cs="Arial"/>
        </w:rPr>
        <w:t xml:space="preserve"> </w:t>
      </w:r>
      <w:r w:rsidR="000D5442">
        <w:rPr>
          <w:rFonts w:cs="Arial"/>
        </w:rPr>
        <w:t xml:space="preserve">A very important right for children is the right to have a say. </w:t>
      </w:r>
      <w:r w:rsidR="0061329A">
        <w:rPr>
          <w:rFonts w:cs="Arial"/>
        </w:rPr>
        <w:t xml:space="preserve"> </w:t>
      </w:r>
    </w:p>
    <w:p w14:paraId="7F232CA4" w14:textId="77777777" w:rsidR="004964E9" w:rsidRDefault="004964E9" w:rsidP="00CC271C">
      <w:pPr>
        <w:spacing w:line="276" w:lineRule="auto"/>
        <w:jc w:val="both"/>
        <w:rPr>
          <w:rFonts w:cs="Arial"/>
        </w:rPr>
      </w:pPr>
    </w:p>
    <w:p w14:paraId="1BD7819E" w14:textId="77777777" w:rsidR="004964E9" w:rsidRDefault="004964E9" w:rsidP="00CC271C">
      <w:pPr>
        <w:spacing w:line="276" w:lineRule="auto"/>
        <w:jc w:val="both"/>
        <w:rPr>
          <w:rFonts w:cs="Arial"/>
        </w:rPr>
      </w:pPr>
    </w:p>
    <w:p w14:paraId="46284D7C" w14:textId="0F6B20D7" w:rsidR="00CC271C" w:rsidRDefault="000D5442" w:rsidP="00CC271C">
      <w:pPr>
        <w:spacing w:line="276" w:lineRule="auto"/>
        <w:jc w:val="both"/>
        <w:rPr>
          <w:rFonts w:cs="Arial"/>
        </w:rPr>
      </w:pPr>
      <w:r>
        <w:rPr>
          <w:rFonts w:cs="Arial"/>
        </w:rPr>
        <w:t xml:space="preserve">Having a say does not necessarily mean getting your way. </w:t>
      </w:r>
      <w:r w:rsidR="0061329A">
        <w:rPr>
          <w:rFonts w:cs="Arial"/>
        </w:rPr>
        <w:t xml:space="preserve"> </w:t>
      </w:r>
      <w:r>
        <w:rPr>
          <w:rFonts w:cs="Arial"/>
        </w:rPr>
        <w:t>This right is both empowering and safeguarding for children, because they are able to speak up if something is worrying them.</w:t>
      </w:r>
    </w:p>
    <w:p w14:paraId="13317A8C" w14:textId="77777777" w:rsidR="000D5442" w:rsidRDefault="000D5442" w:rsidP="00CC271C">
      <w:pPr>
        <w:spacing w:line="276" w:lineRule="auto"/>
        <w:jc w:val="both"/>
        <w:rPr>
          <w:rFonts w:cs="Arial"/>
        </w:rPr>
      </w:pPr>
    </w:p>
    <w:p w14:paraId="6C3700EF" w14:textId="77777777" w:rsidR="000D5442" w:rsidRPr="00811167" w:rsidRDefault="000D5442" w:rsidP="00CC271C">
      <w:pPr>
        <w:spacing w:line="276" w:lineRule="auto"/>
        <w:jc w:val="both"/>
        <w:rPr>
          <w:rFonts w:cs="Arial"/>
        </w:rPr>
      </w:pPr>
      <w:r>
        <w:rPr>
          <w:rFonts w:cs="Arial"/>
        </w:rPr>
        <w:t xml:space="preserve">Article 5 of the </w:t>
      </w:r>
      <w:r w:rsidR="00F67C28">
        <w:rPr>
          <w:rFonts w:cs="Arial"/>
        </w:rPr>
        <w:t xml:space="preserve">CRC </w:t>
      </w:r>
      <w:r>
        <w:rPr>
          <w:rFonts w:cs="Arial"/>
        </w:rPr>
        <w:t>is clear that parents and carers have the primary role in guiding and raising their children.</w:t>
      </w:r>
      <w:r w:rsidR="0061329A">
        <w:rPr>
          <w:rFonts w:cs="Arial"/>
        </w:rPr>
        <w:t xml:space="preserve"> </w:t>
      </w:r>
      <w:r>
        <w:rPr>
          <w:rFonts w:cs="Arial"/>
        </w:rPr>
        <w:t xml:space="preserve"> It also says governments should support parents and carers in this role. </w:t>
      </w:r>
    </w:p>
    <w:p w14:paraId="152BB3E2" w14:textId="77777777" w:rsidR="00CC271C" w:rsidRDefault="00CC271C" w:rsidP="00CC271C">
      <w:pPr>
        <w:spacing w:line="276" w:lineRule="auto"/>
        <w:jc w:val="both"/>
        <w:rPr>
          <w:rFonts w:cs="Arial"/>
        </w:rPr>
      </w:pPr>
    </w:p>
    <w:p w14:paraId="48A09DAC" w14:textId="77777777" w:rsidR="00CC271C" w:rsidRPr="00811167" w:rsidRDefault="00CC271C" w:rsidP="00CC271C">
      <w:pPr>
        <w:spacing w:line="276" w:lineRule="auto"/>
        <w:jc w:val="both"/>
        <w:rPr>
          <w:rFonts w:cs="Arial"/>
        </w:rPr>
      </w:pPr>
    </w:p>
    <w:p w14:paraId="54CDAEA4" w14:textId="08864D24" w:rsidR="00CC271C" w:rsidRPr="00CC271C" w:rsidRDefault="00646783" w:rsidP="00CC271C">
      <w:pPr>
        <w:spacing w:line="276" w:lineRule="auto"/>
        <w:ind w:left="709" w:hanging="709"/>
        <w:jc w:val="both"/>
        <w:rPr>
          <w:rFonts w:cs="Arial"/>
          <w:b/>
          <w:i/>
          <w:color w:val="365F91" w:themeColor="accent1" w:themeShade="BF"/>
        </w:rPr>
      </w:pPr>
      <w:r>
        <w:rPr>
          <w:rFonts w:cs="Arial"/>
          <w:b/>
          <w:i/>
          <w:color w:val="365F91" w:themeColor="accent1" w:themeShade="BF"/>
        </w:rPr>
        <w:t>6.</w:t>
      </w:r>
      <w:r>
        <w:rPr>
          <w:rFonts w:cs="Arial"/>
          <w:b/>
          <w:i/>
          <w:color w:val="365F91" w:themeColor="accent1" w:themeShade="BF"/>
        </w:rPr>
        <w:tab/>
        <w:t>What do</w:t>
      </w:r>
      <w:r w:rsidR="00CC271C" w:rsidRPr="00CC271C">
        <w:rPr>
          <w:rFonts w:cs="Arial"/>
          <w:b/>
          <w:i/>
          <w:color w:val="365F91" w:themeColor="accent1" w:themeShade="BF"/>
        </w:rPr>
        <w:t xml:space="preserve"> the National Principles have to do with the Royal Commission into institutional responses to child sexual abuse?</w:t>
      </w:r>
    </w:p>
    <w:p w14:paraId="71B1BDA4" w14:textId="77777777" w:rsidR="00CC271C" w:rsidRPr="00811167" w:rsidRDefault="00CC271C" w:rsidP="00CC271C">
      <w:pPr>
        <w:spacing w:line="276" w:lineRule="auto"/>
        <w:jc w:val="both"/>
        <w:rPr>
          <w:rFonts w:cs="Arial"/>
        </w:rPr>
      </w:pPr>
    </w:p>
    <w:p w14:paraId="4AC52447" w14:textId="29D0E273" w:rsidR="00F67C28" w:rsidRDefault="00F67C28" w:rsidP="00F67C28">
      <w:pPr>
        <w:spacing w:line="276" w:lineRule="auto"/>
        <w:jc w:val="both"/>
        <w:rPr>
          <w:rFonts w:cs="Arial"/>
        </w:rPr>
      </w:pPr>
      <w:r w:rsidRPr="00811167">
        <w:rPr>
          <w:rFonts w:cs="Arial"/>
        </w:rPr>
        <w:t xml:space="preserve">In 2013 the Australian Government authorised a </w:t>
      </w:r>
      <w:hyperlink r:id="rId12" w:history="1">
        <w:r w:rsidRPr="00382D32">
          <w:rPr>
            <w:rStyle w:val="Hyperlink"/>
            <w:i/>
          </w:rPr>
          <w:t>Royal Commission into Institutional Responses to Child Sexual Abuse</w:t>
        </w:r>
      </w:hyperlink>
      <w:r w:rsidRPr="00B93361">
        <w:rPr>
          <w:rFonts w:cs="Arial"/>
          <w:i/>
        </w:rPr>
        <w:t xml:space="preserve"> </w:t>
      </w:r>
      <w:r w:rsidRPr="00B93361">
        <w:rPr>
          <w:rFonts w:cs="Arial"/>
        </w:rPr>
        <w:t xml:space="preserve">in response to community concern about widespread reports of cases where Australian institutions </w:t>
      </w:r>
      <w:r w:rsidRPr="00991164">
        <w:rPr>
          <w:rFonts w:cs="Arial"/>
        </w:rPr>
        <w:t xml:space="preserve">failed to protect children from sexual abuse.  </w:t>
      </w:r>
      <w:r w:rsidRPr="005E0B40">
        <w:rPr>
          <w:rFonts w:cs="Arial"/>
        </w:rPr>
        <w:t>The work of this Commission has emphasised that member</w:t>
      </w:r>
      <w:r w:rsidRPr="00811167">
        <w:rPr>
          <w:rFonts w:cs="Arial"/>
        </w:rPr>
        <w:t xml:space="preserve">s of the public, children and young people, parents, carers, families and communities </w:t>
      </w:r>
      <w:r w:rsidR="002D5D13">
        <w:rPr>
          <w:rFonts w:cs="Arial"/>
        </w:rPr>
        <w:t>should</w:t>
      </w:r>
      <w:r>
        <w:rPr>
          <w:rFonts w:cs="Arial"/>
        </w:rPr>
        <w:t xml:space="preserve"> be</w:t>
      </w:r>
      <w:r w:rsidRPr="00811167">
        <w:rPr>
          <w:rFonts w:cs="Arial"/>
        </w:rPr>
        <w:t xml:space="preserve"> confident that organisati</w:t>
      </w:r>
      <w:r>
        <w:rPr>
          <w:rFonts w:cs="Arial"/>
        </w:rPr>
        <w:t>o</w:t>
      </w:r>
      <w:r w:rsidRPr="005E0B40">
        <w:rPr>
          <w:rFonts w:cs="Arial"/>
        </w:rPr>
        <w:t>ns working with children provide safe environments where children</w:t>
      </w:r>
      <w:r w:rsidRPr="00811167">
        <w:rPr>
          <w:rFonts w:cs="Arial"/>
        </w:rPr>
        <w:t>’s rights, needs and interests are met</w:t>
      </w:r>
      <w:r>
        <w:rPr>
          <w:rFonts w:cs="Arial"/>
        </w:rPr>
        <w:t>.</w:t>
      </w:r>
      <w:r w:rsidRPr="00B93361">
        <w:rPr>
          <w:rFonts w:cs="Arial"/>
        </w:rPr>
        <w:t xml:space="preserve"> </w:t>
      </w:r>
    </w:p>
    <w:p w14:paraId="080DA09F" w14:textId="77777777" w:rsidR="00F67C28" w:rsidRPr="00B93361" w:rsidRDefault="00F67C28" w:rsidP="00F67C28">
      <w:pPr>
        <w:spacing w:line="276" w:lineRule="auto"/>
        <w:jc w:val="both"/>
        <w:rPr>
          <w:rFonts w:cs="Arial"/>
        </w:rPr>
      </w:pPr>
    </w:p>
    <w:p w14:paraId="0DD7ABA9" w14:textId="0A6F6A07" w:rsidR="00F67C28" w:rsidRDefault="00F67C28" w:rsidP="00F67C28">
      <w:pPr>
        <w:spacing w:line="276" w:lineRule="auto"/>
        <w:jc w:val="both"/>
        <w:rPr>
          <w:rFonts w:cs="Arial"/>
        </w:rPr>
      </w:pPr>
      <w:r w:rsidRPr="005E0B40">
        <w:rPr>
          <w:rFonts w:cs="Arial"/>
        </w:rPr>
        <w:t xml:space="preserve">The National </w:t>
      </w:r>
      <w:r w:rsidR="00646783">
        <w:rPr>
          <w:rFonts w:cs="Arial"/>
        </w:rPr>
        <w:t xml:space="preserve">Statement of </w:t>
      </w:r>
      <w:r w:rsidRPr="005E0B40">
        <w:rPr>
          <w:rFonts w:cs="Arial"/>
        </w:rPr>
        <w:t xml:space="preserve">Principles for Child Safe Organisations </w:t>
      </w:r>
      <w:r w:rsidRPr="00811167">
        <w:rPr>
          <w:rFonts w:cs="Arial"/>
        </w:rPr>
        <w:t xml:space="preserve">draws on the work of the </w:t>
      </w:r>
      <w:r>
        <w:rPr>
          <w:rFonts w:cs="Arial"/>
        </w:rPr>
        <w:t xml:space="preserve">Royal </w:t>
      </w:r>
      <w:r w:rsidR="007A5684">
        <w:rPr>
          <w:rFonts w:cs="Arial"/>
        </w:rPr>
        <w:t xml:space="preserve">Commission to build child </w:t>
      </w:r>
      <w:r w:rsidRPr="00811167">
        <w:rPr>
          <w:rFonts w:cs="Arial"/>
        </w:rPr>
        <w:t xml:space="preserve">safe cultures in all organisational settings. </w:t>
      </w:r>
      <w:r>
        <w:rPr>
          <w:rFonts w:cs="Arial"/>
        </w:rPr>
        <w:t xml:space="preserve">The National </w:t>
      </w:r>
      <w:r w:rsidR="00F7096F">
        <w:rPr>
          <w:rFonts w:cs="Arial"/>
        </w:rPr>
        <w:t>Principles</w:t>
      </w:r>
      <w:r w:rsidR="00646783">
        <w:rPr>
          <w:rFonts w:cs="Arial"/>
        </w:rPr>
        <w:t xml:space="preserve"> go</w:t>
      </w:r>
      <w:r>
        <w:rPr>
          <w:rFonts w:cs="Arial"/>
        </w:rPr>
        <w:t xml:space="preserve"> further by covering all forms of potential har</w:t>
      </w:r>
      <w:r w:rsidR="00646783">
        <w:rPr>
          <w:rFonts w:cs="Arial"/>
        </w:rPr>
        <w:t>ms to children and also focus</w:t>
      </w:r>
      <w:r>
        <w:rPr>
          <w:rFonts w:cs="Arial"/>
        </w:rPr>
        <w:t xml:space="preserve"> on child wellbeing.</w:t>
      </w:r>
    </w:p>
    <w:p w14:paraId="25E13934" w14:textId="77777777" w:rsidR="00CC271C" w:rsidRDefault="00CC271C" w:rsidP="00CC271C">
      <w:pPr>
        <w:spacing w:line="276" w:lineRule="auto"/>
        <w:jc w:val="both"/>
        <w:rPr>
          <w:rFonts w:cs="Arial"/>
        </w:rPr>
      </w:pPr>
    </w:p>
    <w:p w14:paraId="4C5C4C51" w14:textId="77777777" w:rsidR="00900CDB" w:rsidRPr="00811167" w:rsidRDefault="00900CDB" w:rsidP="00CC271C">
      <w:pPr>
        <w:spacing w:line="276" w:lineRule="auto"/>
        <w:jc w:val="both"/>
        <w:rPr>
          <w:rFonts w:cs="Arial"/>
        </w:rPr>
      </w:pPr>
    </w:p>
    <w:p w14:paraId="0BE8A3C2" w14:textId="77777777" w:rsidR="00CC271C" w:rsidRPr="00CC271C" w:rsidRDefault="00900CDB" w:rsidP="00CC271C">
      <w:pPr>
        <w:spacing w:line="276" w:lineRule="auto"/>
        <w:jc w:val="both"/>
        <w:rPr>
          <w:rFonts w:cs="Arial"/>
          <w:b/>
          <w:i/>
          <w:color w:val="365F91" w:themeColor="accent1" w:themeShade="BF"/>
        </w:rPr>
      </w:pPr>
      <w:r>
        <w:rPr>
          <w:rFonts w:cs="Arial"/>
          <w:b/>
          <w:i/>
          <w:color w:val="365F91" w:themeColor="accent1" w:themeShade="BF"/>
        </w:rPr>
        <w:t>7</w:t>
      </w:r>
      <w:r w:rsidR="00CC271C" w:rsidRPr="00CC271C">
        <w:rPr>
          <w:rFonts w:cs="Arial"/>
          <w:b/>
          <w:i/>
          <w:color w:val="365F91" w:themeColor="accent1" w:themeShade="BF"/>
        </w:rPr>
        <w:t>.</w:t>
      </w:r>
      <w:r w:rsidR="00CC271C" w:rsidRPr="00CC271C">
        <w:rPr>
          <w:rFonts w:cs="Arial"/>
          <w:b/>
          <w:i/>
          <w:color w:val="365F91" w:themeColor="accent1" w:themeShade="BF"/>
        </w:rPr>
        <w:tab/>
        <w:t>How do I become involved or learn more about Child Safe Organisations?</w:t>
      </w:r>
    </w:p>
    <w:p w14:paraId="76DF0544" w14:textId="77777777" w:rsidR="00CC271C" w:rsidRPr="00811167" w:rsidRDefault="00CC271C" w:rsidP="00CC271C">
      <w:pPr>
        <w:spacing w:line="276" w:lineRule="auto"/>
        <w:jc w:val="both"/>
        <w:rPr>
          <w:rFonts w:cs="Arial"/>
        </w:rPr>
      </w:pPr>
    </w:p>
    <w:p w14:paraId="64D9FFF5" w14:textId="77777777" w:rsidR="00CC271C" w:rsidRPr="00B93361" w:rsidRDefault="00CC271C" w:rsidP="00CC271C">
      <w:pPr>
        <w:spacing w:line="276" w:lineRule="auto"/>
        <w:jc w:val="both"/>
        <w:rPr>
          <w:rFonts w:cs="Arial"/>
        </w:rPr>
      </w:pPr>
      <w:r w:rsidRPr="00811167">
        <w:rPr>
          <w:rFonts w:cs="Arial"/>
        </w:rPr>
        <w:t xml:space="preserve">Please visit </w:t>
      </w:r>
      <w:hyperlink r:id="rId13" w:history="1">
        <w:r w:rsidRPr="00B93361">
          <w:rPr>
            <w:rStyle w:val="Hyperlink"/>
          </w:rPr>
          <w:t>www.humanrights.gov.au/child-safe</w:t>
        </w:r>
      </w:hyperlink>
      <w:r w:rsidRPr="00B93361">
        <w:rPr>
          <w:rFonts w:cs="Arial"/>
        </w:rPr>
        <w:t xml:space="preserve"> for more information on Child Safe Organisations. You can sign up to be involved through the website.</w:t>
      </w:r>
    </w:p>
    <w:p w14:paraId="1A3D3665" w14:textId="77777777" w:rsidR="003F05BD" w:rsidRPr="00CC271C" w:rsidRDefault="003F05BD" w:rsidP="00CC271C">
      <w:pPr>
        <w:tabs>
          <w:tab w:val="clear" w:pos="900"/>
          <w:tab w:val="left" w:pos="3075"/>
        </w:tabs>
      </w:pPr>
    </w:p>
    <w:sectPr w:rsidR="003F05BD" w:rsidRPr="00CC271C" w:rsidSect="00CC271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127" w:right="1416" w:bottom="1135" w:left="1134" w:header="567"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6E456" w14:textId="77777777" w:rsidR="00D20068" w:rsidRDefault="00D20068" w:rsidP="00CB4D4C">
      <w:r>
        <w:separator/>
      </w:r>
    </w:p>
  </w:endnote>
  <w:endnote w:type="continuationSeparator" w:id="0">
    <w:p w14:paraId="246D2F1C" w14:textId="77777777" w:rsidR="00D20068" w:rsidRDefault="00D20068" w:rsidP="00CB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38EB" w14:textId="77777777" w:rsidR="005E2496" w:rsidRDefault="005E2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AB6A" w14:textId="160EF656" w:rsidR="00452257" w:rsidRDefault="00452257" w:rsidP="00452257">
    <w:pPr>
      <w:pStyle w:val="Footer"/>
      <w:tabs>
        <w:tab w:val="clear" w:pos="900"/>
      </w:tabs>
      <w:jc w:val="right"/>
    </w:pPr>
    <w:r>
      <w:t xml:space="preserve">Child Safe Organisations Fact Sheet – </w:t>
    </w:r>
    <w:r>
      <w:t xml:space="preserve">Families and </w:t>
    </w:r>
    <w:r>
      <w:t>Communities</w:t>
    </w:r>
    <w:bookmarkStart w:id="0" w:name="_GoBack"/>
    <w:bookmarkEnd w:id="0"/>
    <w:r>
      <w:t xml:space="preserve"> – November 2017 – Page </w:t>
    </w:r>
    <w:sdt>
      <w:sdtPr>
        <w:id w:val="-8166372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05D85DF5" w14:textId="37FC48BF" w:rsidR="001E3FE7" w:rsidRDefault="001E3FE7" w:rsidP="0045466D">
    <w:pPr>
      <w:pStyle w:val="Footer"/>
      <w:tabs>
        <w:tab w:val="clear" w:pos="9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05A2" w14:textId="77777777" w:rsidR="005E2496" w:rsidRDefault="005E2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450B" w14:textId="77777777" w:rsidR="00D20068" w:rsidRDefault="00D20068" w:rsidP="00CB4D4C">
      <w:r>
        <w:separator/>
      </w:r>
    </w:p>
  </w:footnote>
  <w:footnote w:type="continuationSeparator" w:id="0">
    <w:p w14:paraId="59E6DD7C" w14:textId="77777777" w:rsidR="00D20068" w:rsidRDefault="00D20068" w:rsidP="00CB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A5C4" w14:textId="77777777" w:rsidR="005E2496" w:rsidRDefault="005E2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7F9E" w14:textId="77777777" w:rsidR="007514AB" w:rsidRPr="00E11B35" w:rsidRDefault="00452257" w:rsidP="007514AB">
    <w:pPr>
      <w:widowControl w:val="0"/>
      <w:spacing w:after="120" w:line="214" w:lineRule="auto"/>
      <w:jc w:val="right"/>
      <w:rPr>
        <w:rFonts w:asciiTheme="majorHAnsi" w:hAnsiTheme="majorHAnsi" w:cstheme="majorHAnsi"/>
        <w:b/>
        <w:bCs/>
        <w:color w:val="365F91" w:themeColor="accent1" w:themeShade="BF"/>
        <w:sz w:val="60"/>
        <w:szCs w:val="60"/>
      </w:rPr>
    </w:pPr>
    <w:r>
      <w:rPr>
        <w:noProof/>
      </w:rPr>
      <w:pict w14:anchorId="7C29A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61" type="#_x0000_t75" style="position:absolute;left:0;text-align:left;margin-left:.45pt;margin-top:-19.35pt;width:60pt;height:93.95pt;z-index:-251658240;mso-position-horizontal-relative:text;mso-position-vertical-relative:text" wrapcoords="9879 0 3516 1176 3516 1711 4186 3422 -167 4812 -167 5453 1674 6844 -167 8875 -167 9731 4353 10265 3349 12939 4521 13259 9209 13687 10549 15398 3851 15612 3014 16360 3516 17109 670 17750 -167 18178 -167 21386 16577 21493 17749 21493 20595 21493 21600 21279 21600 18285 21098 17964 18419 17109 18753 16147 15907 15505 10884 15398 11888 13687 14902 13687 18084 12832 17916 11976 16912 10265 21265 9731 21600 8875 18586 6844 21433 5240 21600 4705 20428 4277 17247 3422 18251 1390 11051 0 9879 0">
          <v:imagedata r:id="rId1" o:title="CSONP-logomark"/>
          <w10:wrap type="tight"/>
        </v:shape>
      </w:pict>
    </w:r>
    <w:r w:rsidR="007514AB" w:rsidRPr="00E11B35">
      <w:rPr>
        <w:noProof/>
        <w:color w:val="365F91" w:themeColor="accent1" w:themeShade="BF"/>
      </w:rPr>
      <w:drawing>
        <wp:anchor distT="0" distB="0" distL="114300" distR="114300" simplePos="0" relativeHeight="251657216" behindDoc="1" locked="0" layoutInCell="0" allowOverlap="0" wp14:anchorId="645F175B" wp14:editId="2F0FEEAD">
          <wp:simplePos x="0" y="0"/>
          <wp:positionH relativeFrom="margin">
            <wp:posOffset>-1261836</wp:posOffset>
          </wp:positionH>
          <wp:positionV relativeFrom="topMargin">
            <wp:posOffset>-381000</wp:posOffset>
          </wp:positionV>
          <wp:extent cx="9902371" cy="1732915"/>
          <wp:effectExtent l="0" t="0" r="381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ealth Factshee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9902371" cy="1732915"/>
                  </a:xfrm>
                  <a:prstGeom prst="rect">
                    <a:avLst/>
                  </a:prstGeom>
                </pic:spPr>
              </pic:pic>
            </a:graphicData>
          </a:graphic>
          <wp14:sizeRelH relativeFrom="margin">
            <wp14:pctWidth>0</wp14:pctWidth>
          </wp14:sizeRelH>
          <wp14:sizeRelV relativeFrom="margin">
            <wp14:pctHeight>0</wp14:pctHeight>
          </wp14:sizeRelV>
        </wp:anchor>
      </w:drawing>
    </w:r>
    <w:r w:rsidR="00CC271C">
      <w:rPr>
        <w:rFonts w:asciiTheme="majorHAnsi" w:hAnsiTheme="majorHAnsi" w:cstheme="majorHAnsi"/>
        <w:b/>
        <w:bCs/>
        <w:color w:val="365F91" w:themeColor="accent1" w:themeShade="BF"/>
        <w:sz w:val="60"/>
        <w:szCs w:val="60"/>
      </w:rPr>
      <w:t>Fact Sheet</w:t>
    </w:r>
  </w:p>
  <w:p w14:paraId="36C9A78B" w14:textId="77777777" w:rsidR="007514AB" w:rsidRPr="00F22E21" w:rsidRDefault="00CC271C" w:rsidP="007514AB">
    <w:pPr>
      <w:widowControl w:val="0"/>
      <w:spacing w:after="120" w:line="214" w:lineRule="auto"/>
      <w:jc w:val="right"/>
      <w:rPr>
        <w:rFonts w:asciiTheme="majorHAnsi" w:hAnsiTheme="majorHAnsi" w:cstheme="majorHAnsi"/>
        <w:b/>
        <w:bCs/>
        <w:color w:val="365F91" w:themeColor="accent1" w:themeShade="BF"/>
        <w:sz w:val="40"/>
        <w:szCs w:val="40"/>
      </w:rPr>
    </w:pPr>
    <w:r>
      <w:rPr>
        <w:rFonts w:asciiTheme="majorHAnsi" w:hAnsiTheme="majorHAnsi" w:cstheme="majorHAnsi"/>
        <w:b/>
        <w:bCs/>
        <w:color w:val="365F91" w:themeColor="accent1" w:themeShade="BF"/>
        <w:sz w:val="40"/>
        <w:szCs w:val="40"/>
      </w:rPr>
      <w:t>Families and Communities</w:t>
    </w:r>
  </w:p>
  <w:p w14:paraId="712D47F3" w14:textId="77777777" w:rsidR="001E3FE7" w:rsidRDefault="001E3FE7" w:rsidP="0002120E">
    <w:pPr>
      <w:pStyle w:val="BasicParagraph"/>
      <w:tabs>
        <w:tab w:val="clear" w:pos="9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7CC1" w14:textId="77777777" w:rsidR="005E2496" w:rsidRDefault="005E2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2AB1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473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80C1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A6F2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128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D61F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2FF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18C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C4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DE17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6792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AD7E09"/>
    <w:multiLevelType w:val="hybridMultilevel"/>
    <w:tmpl w:val="050E2834"/>
    <w:lvl w:ilvl="0" w:tplc="4098556E">
      <w:start w:val="1"/>
      <w:numFmt w:val="bullet"/>
      <w:lvlText w:val=""/>
      <w:lvlJc w:val="left"/>
      <w:pPr>
        <w:tabs>
          <w:tab w:val="num" w:pos="360"/>
        </w:tabs>
        <w:ind w:left="360" w:hanging="360"/>
      </w:pPr>
      <w:rPr>
        <w:rFonts w:ascii="Symbol" w:hAnsi="Symbol" w:hint="default"/>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672B2"/>
    <w:multiLevelType w:val="multilevel"/>
    <w:tmpl w:val="E092E88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F9E5501"/>
    <w:multiLevelType w:val="hybridMultilevel"/>
    <w:tmpl w:val="ABDC86D6"/>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14" w15:restartNumberingAfterBreak="0">
    <w:nsid w:val="0FAF62ED"/>
    <w:multiLevelType w:val="hybridMultilevel"/>
    <w:tmpl w:val="E9D2C2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0C66F7"/>
    <w:multiLevelType w:val="hybridMultilevel"/>
    <w:tmpl w:val="2B50E85C"/>
    <w:lvl w:ilvl="0" w:tplc="FFFFFFFF">
      <w:start w:val="1"/>
      <w:numFmt w:val="bullet"/>
      <w:lvlText w:val=""/>
      <w:lvlJc w:val="left"/>
      <w:pPr>
        <w:tabs>
          <w:tab w:val="num" w:pos="1080"/>
        </w:tabs>
        <w:ind w:left="1080" w:hanging="360"/>
      </w:pPr>
      <w:rPr>
        <w:rFonts w:ascii="Wingdings" w:eastAsia="Times New Roman" w:hAnsi="Wingdings" w:cs="Times New Roman" w:hint="default"/>
        <w:color w:val="C0C0C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9CD0BCA"/>
    <w:multiLevelType w:val="hybridMultilevel"/>
    <w:tmpl w:val="E0FCC7B2"/>
    <w:lvl w:ilvl="0" w:tplc="4098556E">
      <w:start w:val="1"/>
      <w:numFmt w:val="bullet"/>
      <w:lvlText w:val=""/>
      <w:lvlJc w:val="left"/>
      <w:pPr>
        <w:tabs>
          <w:tab w:val="num" w:pos="360"/>
        </w:tabs>
        <w:ind w:left="360" w:hanging="360"/>
      </w:pPr>
      <w:rPr>
        <w:rFonts w:ascii="Symbol" w:hAnsi="Symbol" w:hint="default"/>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19513D"/>
    <w:multiLevelType w:val="multilevel"/>
    <w:tmpl w:val="E9D2C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572649"/>
    <w:multiLevelType w:val="hybridMultilevel"/>
    <w:tmpl w:val="7B4468E2"/>
    <w:lvl w:ilvl="0" w:tplc="5B765B94">
      <w:start w:val="1"/>
      <w:numFmt w:val="bullet"/>
      <w:lvlText w:val=""/>
      <w:lvlJc w:val="left"/>
      <w:pPr>
        <w:tabs>
          <w:tab w:val="num" w:pos="1080"/>
        </w:tabs>
        <w:ind w:left="1080" w:hanging="360"/>
      </w:pPr>
      <w:rPr>
        <w:rFonts w:ascii="Wingdings" w:hAnsi="Wingdings" w:cs="Arial Unicode MS" w:hint="default"/>
        <w:color w:val="C0C0C0"/>
        <w:sz w:val="28"/>
        <w:szCs w:val="28"/>
      </w:rPr>
    </w:lvl>
    <w:lvl w:ilvl="1" w:tplc="CD221908">
      <w:start w:val="1"/>
      <w:numFmt w:val="decimal"/>
      <w:lvlText w:val="%2."/>
      <w:lvlJc w:val="left"/>
      <w:pPr>
        <w:tabs>
          <w:tab w:val="num" w:pos="1260"/>
        </w:tabs>
        <w:ind w:left="1260" w:hanging="360"/>
      </w:pPr>
    </w:lvl>
    <w:lvl w:ilvl="2" w:tplc="C0FC10F4">
      <w:start w:val="1"/>
      <w:numFmt w:val="decimal"/>
      <w:lvlText w:val="%3."/>
      <w:lvlJc w:val="left"/>
      <w:pPr>
        <w:tabs>
          <w:tab w:val="num" w:pos="1980"/>
        </w:tabs>
        <w:ind w:left="1980" w:hanging="360"/>
      </w:pPr>
    </w:lvl>
    <w:lvl w:ilvl="3" w:tplc="CBC00B3A">
      <w:start w:val="1"/>
      <w:numFmt w:val="decimal"/>
      <w:lvlText w:val="%4."/>
      <w:lvlJc w:val="left"/>
      <w:pPr>
        <w:tabs>
          <w:tab w:val="num" w:pos="2700"/>
        </w:tabs>
        <w:ind w:left="2700" w:hanging="360"/>
      </w:pPr>
    </w:lvl>
    <w:lvl w:ilvl="4" w:tplc="1A129684">
      <w:start w:val="1"/>
      <w:numFmt w:val="decimal"/>
      <w:lvlText w:val="%5."/>
      <w:lvlJc w:val="left"/>
      <w:pPr>
        <w:tabs>
          <w:tab w:val="num" w:pos="3420"/>
        </w:tabs>
        <w:ind w:left="3420" w:hanging="360"/>
      </w:pPr>
    </w:lvl>
    <w:lvl w:ilvl="5" w:tplc="C728CDE6">
      <w:start w:val="1"/>
      <w:numFmt w:val="decimal"/>
      <w:lvlText w:val="%6."/>
      <w:lvlJc w:val="left"/>
      <w:pPr>
        <w:tabs>
          <w:tab w:val="num" w:pos="4140"/>
        </w:tabs>
        <w:ind w:left="4140" w:hanging="360"/>
      </w:pPr>
    </w:lvl>
    <w:lvl w:ilvl="6" w:tplc="7BC0D53C">
      <w:start w:val="1"/>
      <w:numFmt w:val="decimal"/>
      <w:lvlText w:val="%7."/>
      <w:lvlJc w:val="left"/>
      <w:pPr>
        <w:tabs>
          <w:tab w:val="num" w:pos="4860"/>
        </w:tabs>
        <w:ind w:left="4860" w:hanging="360"/>
      </w:pPr>
    </w:lvl>
    <w:lvl w:ilvl="7" w:tplc="EAB020DA">
      <w:start w:val="1"/>
      <w:numFmt w:val="decimal"/>
      <w:lvlText w:val="%8."/>
      <w:lvlJc w:val="left"/>
      <w:pPr>
        <w:tabs>
          <w:tab w:val="num" w:pos="5580"/>
        </w:tabs>
        <w:ind w:left="5580" w:hanging="360"/>
      </w:pPr>
    </w:lvl>
    <w:lvl w:ilvl="8" w:tplc="8B50090C">
      <w:start w:val="1"/>
      <w:numFmt w:val="decimal"/>
      <w:lvlText w:val="%9."/>
      <w:lvlJc w:val="left"/>
      <w:pPr>
        <w:tabs>
          <w:tab w:val="num" w:pos="6300"/>
        </w:tabs>
        <w:ind w:left="6300" w:hanging="360"/>
      </w:pPr>
    </w:lvl>
  </w:abstractNum>
  <w:abstractNum w:abstractNumId="19" w15:restartNumberingAfterBreak="0">
    <w:nsid w:val="2E0128C2"/>
    <w:multiLevelType w:val="hybridMultilevel"/>
    <w:tmpl w:val="59CC4C22"/>
    <w:lvl w:ilvl="0" w:tplc="FFFFFFFF">
      <w:start w:val="1"/>
      <w:numFmt w:val="bullet"/>
      <w:lvlText w:val=""/>
      <w:lvlJc w:val="left"/>
      <w:pPr>
        <w:tabs>
          <w:tab w:val="num" w:pos="1080"/>
        </w:tabs>
        <w:ind w:left="1080" w:hanging="360"/>
      </w:pPr>
      <w:rPr>
        <w:rFonts w:ascii="Wingdings" w:hAnsi="Wingdings" w:cs="Times New Roman" w:hint="default"/>
        <w:color w:val="auto"/>
      </w:rPr>
    </w:lvl>
    <w:lvl w:ilvl="1" w:tplc="81E0D404">
      <w:start w:val="1"/>
      <w:numFmt w:val="decimal"/>
      <w:lvlText w:val="%2."/>
      <w:lvlJc w:val="left"/>
      <w:pPr>
        <w:tabs>
          <w:tab w:val="num" w:pos="1440"/>
        </w:tabs>
        <w:ind w:left="1440" w:hanging="360"/>
      </w:pPr>
    </w:lvl>
    <w:lvl w:ilvl="2" w:tplc="307E986A">
      <w:start w:val="1"/>
      <w:numFmt w:val="decimal"/>
      <w:lvlText w:val="%3."/>
      <w:lvlJc w:val="left"/>
      <w:pPr>
        <w:tabs>
          <w:tab w:val="num" w:pos="2160"/>
        </w:tabs>
        <w:ind w:left="2160" w:hanging="360"/>
      </w:pPr>
    </w:lvl>
    <w:lvl w:ilvl="3" w:tplc="B45E280C">
      <w:start w:val="1"/>
      <w:numFmt w:val="decimal"/>
      <w:lvlText w:val="%4."/>
      <w:lvlJc w:val="left"/>
      <w:pPr>
        <w:tabs>
          <w:tab w:val="num" w:pos="2880"/>
        </w:tabs>
        <w:ind w:left="2880" w:hanging="360"/>
      </w:pPr>
    </w:lvl>
    <w:lvl w:ilvl="4" w:tplc="D2163C6E">
      <w:start w:val="1"/>
      <w:numFmt w:val="decimal"/>
      <w:lvlText w:val="%5."/>
      <w:lvlJc w:val="left"/>
      <w:pPr>
        <w:tabs>
          <w:tab w:val="num" w:pos="3600"/>
        </w:tabs>
        <w:ind w:left="3600" w:hanging="360"/>
      </w:pPr>
    </w:lvl>
    <w:lvl w:ilvl="5" w:tplc="D71A8EA0">
      <w:start w:val="1"/>
      <w:numFmt w:val="decimal"/>
      <w:lvlText w:val="%6."/>
      <w:lvlJc w:val="left"/>
      <w:pPr>
        <w:tabs>
          <w:tab w:val="num" w:pos="4320"/>
        </w:tabs>
        <w:ind w:left="4320" w:hanging="360"/>
      </w:pPr>
    </w:lvl>
    <w:lvl w:ilvl="6" w:tplc="23446C56">
      <w:start w:val="1"/>
      <w:numFmt w:val="decimal"/>
      <w:lvlText w:val="%7."/>
      <w:lvlJc w:val="left"/>
      <w:pPr>
        <w:tabs>
          <w:tab w:val="num" w:pos="5040"/>
        </w:tabs>
        <w:ind w:left="5040" w:hanging="360"/>
      </w:pPr>
    </w:lvl>
    <w:lvl w:ilvl="7" w:tplc="793ED39E">
      <w:start w:val="1"/>
      <w:numFmt w:val="decimal"/>
      <w:lvlText w:val="%8."/>
      <w:lvlJc w:val="left"/>
      <w:pPr>
        <w:tabs>
          <w:tab w:val="num" w:pos="5760"/>
        </w:tabs>
        <w:ind w:left="5760" w:hanging="360"/>
      </w:pPr>
    </w:lvl>
    <w:lvl w:ilvl="8" w:tplc="1494EF5C">
      <w:start w:val="1"/>
      <w:numFmt w:val="decimal"/>
      <w:lvlText w:val="%9."/>
      <w:lvlJc w:val="left"/>
      <w:pPr>
        <w:tabs>
          <w:tab w:val="num" w:pos="6480"/>
        </w:tabs>
        <w:ind w:left="6480" w:hanging="360"/>
      </w:pPr>
    </w:lvl>
  </w:abstractNum>
  <w:abstractNum w:abstractNumId="20" w15:restartNumberingAfterBreak="0">
    <w:nsid w:val="342C277B"/>
    <w:multiLevelType w:val="hybridMultilevel"/>
    <w:tmpl w:val="48765BE4"/>
    <w:lvl w:ilvl="0" w:tplc="83C45852">
      <w:start w:val="1"/>
      <w:numFmt w:val="bullet"/>
      <w:lvlText w:val=""/>
      <w:lvlJc w:val="left"/>
      <w:pPr>
        <w:tabs>
          <w:tab w:val="num" w:pos="360"/>
        </w:tabs>
        <w:ind w:left="360" w:hanging="360"/>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D7904"/>
    <w:multiLevelType w:val="hybridMultilevel"/>
    <w:tmpl w:val="20BC2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BC1044"/>
    <w:multiLevelType w:val="hybridMultilevel"/>
    <w:tmpl w:val="44A02192"/>
    <w:lvl w:ilvl="0" w:tplc="3FF2A262">
      <w:start w:val="1"/>
      <w:numFmt w:val="bullet"/>
      <w:lvlText w:val=""/>
      <w:lvlJc w:val="left"/>
      <w:pPr>
        <w:tabs>
          <w:tab w:val="num" w:pos="360"/>
        </w:tabs>
        <w:ind w:left="360" w:hanging="360"/>
      </w:pPr>
      <w:rPr>
        <w:rFonts w:ascii="Symbol" w:hAnsi="Symbol" w:hint="default"/>
        <w:b w:val="0"/>
        <w:i w:val="0"/>
        <w:color w:val="auto"/>
        <w:sz w:val="22"/>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DD97B94"/>
    <w:multiLevelType w:val="hybridMultilevel"/>
    <w:tmpl w:val="C9DC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02EE8"/>
    <w:multiLevelType w:val="hybridMultilevel"/>
    <w:tmpl w:val="68DE6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0B27DD"/>
    <w:multiLevelType w:val="multilevel"/>
    <w:tmpl w:val="56962640"/>
    <w:lvl w:ilvl="0">
      <w:start w:val="1"/>
      <w:numFmt w:val="decimal"/>
      <w:lvlText w:val="Item %1"/>
      <w:lvlJc w:val="left"/>
      <w:pPr>
        <w:tabs>
          <w:tab w:val="num" w:pos="360"/>
        </w:tabs>
        <w:ind w:left="113" w:hanging="113"/>
      </w:pPr>
      <w:rPr>
        <w:rFonts w:ascii="Arial" w:hAnsi="Arial" w:hint="default"/>
        <w:b w:val="0"/>
        <w:i w:val="0"/>
        <w:sz w:val="20"/>
        <w:szCs w:val="20"/>
      </w:rPr>
    </w:lvl>
    <w:lvl w:ilvl="1">
      <w:start w:val="1"/>
      <w:numFmt w:val="decimal"/>
      <w:lvlText w:val="%1.%2."/>
      <w:lvlJc w:val="left"/>
      <w:pPr>
        <w:tabs>
          <w:tab w:val="num" w:pos="851"/>
        </w:tabs>
        <w:ind w:left="170" w:firstLine="187"/>
      </w:pPr>
      <w:rPr>
        <w:rFonts w:ascii="Arial" w:hAnsi="Arial" w:hint="default"/>
        <w:b w:val="0"/>
        <w:i w:val="0"/>
        <w:sz w:val="20"/>
        <w:szCs w:val="20"/>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4E386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844637"/>
    <w:multiLevelType w:val="hybridMultilevel"/>
    <w:tmpl w:val="E968E2BC"/>
    <w:lvl w:ilvl="0" w:tplc="4098556E">
      <w:start w:val="1"/>
      <w:numFmt w:val="bullet"/>
      <w:lvlText w:val=""/>
      <w:lvlJc w:val="left"/>
      <w:pPr>
        <w:tabs>
          <w:tab w:val="num" w:pos="360"/>
        </w:tabs>
        <w:ind w:left="360" w:hanging="360"/>
      </w:pPr>
      <w:rPr>
        <w:rFonts w:ascii="Symbol" w:hAnsi="Symbol" w:hint="default"/>
        <w:sz w:val="22"/>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41922"/>
    <w:multiLevelType w:val="hybridMultilevel"/>
    <w:tmpl w:val="A5043D8E"/>
    <w:lvl w:ilvl="0" w:tplc="83C45852">
      <w:start w:val="1"/>
      <w:numFmt w:val="bullet"/>
      <w:lvlText w:val=""/>
      <w:lvlJc w:val="left"/>
      <w:pPr>
        <w:tabs>
          <w:tab w:val="num" w:pos="360"/>
        </w:tabs>
        <w:ind w:left="360" w:hanging="360"/>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A90256"/>
    <w:multiLevelType w:val="hybridMultilevel"/>
    <w:tmpl w:val="5298165C"/>
    <w:lvl w:ilvl="0" w:tplc="0C09000F">
      <w:start w:val="1"/>
      <w:numFmt w:val="decimal"/>
      <w:lvlText w:val="%1."/>
      <w:lvlJc w:val="left"/>
      <w:pPr>
        <w:tabs>
          <w:tab w:val="num" w:pos="1433"/>
        </w:tabs>
        <w:ind w:left="1433" w:hanging="360"/>
      </w:pPr>
    </w:lvl>
    <w:lvl w:ilvl="1" w:tplc="0C090019" w:tentative="1">
      <w:start w:val="1"/>
      <w:numFmt w:val="lowerLetter"/>
      <w:lvlText w:val="%2."/>
      <w:lvlJc w:val="left"/>
      <w:pPr>
        <w:tabs>
          <w:tab w:val="num" w:pos="2153"/>
        </w:tabs>
        <w:ind w:left="2153" w:hanging="360"/>
      </w:pPr>
    </w:lvl>
    <w:lvl w:ilvl="2" w:tplc="0C09001B" w:tentative="1">
      <w:start w:val="1"/>
      <w:numFmt w:val="lowerRoman"/>
      <w:lvlText w:val="%3."/>
      <w:lvlJc w:val="right"/>
      <w:pPr>
        <w:tabs>
          <w:tab w:val="num" w:pos="2873"/>
        </w:tabs>
        <w:ind w:left="2873" w:hanging="180"/>
      </w:pPr>
    </w:lvl>
    <w:lvl w:ilvl="3" w:tplc="0C09000F" w:tentative="1">
      <w:start w:val="1"/>
      <w:numFmt w:val="decimal"/>
      <w:lvlText w:val="%4."/>
      <w:lvlJc w:val="left"/>
      <w:pPr>
        <w:tabs>
          <w:tab w:val="num" w:pos="3593"/>
        </w:tabs>
        <w:ind w:left="3593" w:hanging="360"/>
      </w:pPr>
    </w:lvl>
    <w:lvl w:ilvl="4" w:tplc="0C090019" w:tentative="1">
      <w:start w:val="1"/>
      <w:numFmt w:val="lowerLetter"/>
      <w:lvlText w:val="%5."/>
      <w:lvlJc w:val="left"/>
      <w:pPr>
        <w:tabs>
          <w:tab w:val="num" w:pos="4313"/>
        </w:tabs>
        <w:ind w:left="4313" w:hanging="360"/>
      </w:pPr>
    </w:lvl>
    <w:lvl w:ilvl="5" w:tplc="0C09001B" w:tentative="1">
      <w:start w:val="1"/>
      <w:numFmt w:val="lowerRoman"/>
      <w:lvlText w:val="%6."/>
      <w:lvlJc w:val="right"/>
      <w:pPr>
        <w:tabs>
          <w:tab w:val="num" w:pos="5033"/>
        </w:tabs>
        <w:ind w:left="5033" w:hanging="180"/>
      </w:pPr>
    </w:lvl>
    <w:lvl w:ilvl="6" w:tplc="0C09000F" w:tentative="1">
      <w:start w:val="1"/>
      <w:numFmt w:val="decimal"/>
      <w:lvlText w:val="%7."/>
      <w:lvlJc w:val="left"/>
      <w:pPr>
        <w:tabs>
          <w:tab w:val="num" w:pos="5753"/>
        </w:tabs>
        <w:ind w:left="5753" w:hanging="360"/>
      </w:pPr>
    </w:lvl>
    <w:lvl w:ilvl="7" w:tplc="0C090019" w:tentative="1">
      <w:start w:val="1"/>
      <w:numFmt w:val="lowerLetter"/>
      <w:lvlText w:val="%8."/>
      <w:lvlJc w:val="left"/>
      <w:pPr>
        <w:tabs>
          <w:tab w:val="num" w:pos="6473"/>
        </w:tabs>
        <w:ind w:left="6473" w:hanging="360"/>
      </w:pPr>
    </w:lvl>
    <w:lvl w:ilvl="8" w:tplc="0C09001B" w:tentative="1">
      <w:start w:val="1"/>
      <w:numFmt w:val="lowerRoman"/>
      <w:lvlText w:val="%9."/>
      <w:lvlJc w:val="right"/>
      <w:pPr>
        <w:tabs>
          <w:tab w:val="num" w:pos="7193"/>
        </w:tabs>
        <w:ind w:left="7193" w:hanging="180"/>
      </w:pPr>
    </w:lvl>
  </w:abstractNum>
  <w:abstractNum w:abstractNumId="30" w15:restartNumberingAfterBreak="0">
    <w:nsid w:val="7B0132A4"/>
    <w:multiLevelType w:val="hybridMultilevel"/>
    <w:tmpl w:val="DEC02D1A"/>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1" w15:restartNumberingAfterBreak="0">
    <w:nsid w:val="7BA11816"/>
    <w:multiLevelType w:val="hybridMultilevel"/>
    <w:tmpl w:val="62282A68"/>
    <w:lvl w:ilvl="0" w:tplc="0C090001">
      <w:start w:val="1"/>
      <w:numFmt w:val="bullet"/>
      <w:lvlText w:val=""/>
      <w:lvlJc w:val="left"/>
      <w:pPr>
        <w:ind w:left="1620" w:hanging="360"/>
      </w:pPr>
      <w:rPr>
        <w:rFonts w:ascii="Symbol" w:hAnsi="Symbol"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32" w15:restartNumberingAfterBreak="0">
    <w:nsid w:val="7FCF7DA8"/>
    <w:multiLevelType w:val="hybridMultilevel"/>
    <w:tmpl w:val="BF34A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6"/>
  </w:num>
  <w:num w:numId="3">
    <w:abstractNumId w:val="10"/>
  </w:num>
  <w:num w:numId="4">
    <w:abstractNumId w:val="12"/>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29"/>
  </w:num>
  <w:num w:numId="18">
    <w:abstractNumId w:val="14"/>
  </w:num>
  <w:num w:numId="19">
    <w:abstractNumId w:val="17"/>
  </w:num>
  <w:num w:numId="20">
    <w:abstractNumId w:val="2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28"/>
  </w:num>
  <w:num w:numId="25">
    <w:abstractNumId w:val="22"/>
  </w:num>
  <w:num w:numId="26">
    <w:abstractNumId w:val="20"/>
  </w:num>
  <w:num w:numId="27">
    <w:abstractNumId w:val="27"/>
  </w:num>
  <w:num w:numId="28">
    <w:abstractNumId w:val="11"/>
  </w:num>
  <w:num w:numId="29">
    <w:abstractNumId w:val="16"/>
  </w:num>
  <w:num w:numId="30">
    <w:abstractNumId w:val="24"/>
  </w:num>
  <w:num w:numId="31">
    <w:abstractNumId w:val="23"/>
  </w:num>
  <w:num w:numId="32">
    <w:abstractNumId w:val="2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2">
      <o:colormru v:ext="edit" colors="#4d85c5"/>
    </o:shapedefaults>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F6"/>
    <w:rsid w:val="00006A50"/>
    <w:rsid w:val="00007641"/>
    <w:rsid w:val="00020F15"/>
    <w:rsid w:val="0002102B"/>
    <w:rsid w:val="00021079"/>
    <w:rsid w:val="0002120E"/>
    <w:rsid w:val="0002160D"/>
    <w:rsid w:val="000240F3"/>
    <w:rsid w:val="000241C2"/>
    <w:rsid w:val="0002776D"/>
    <w:rsid w:val="00031F22"/>
    <w:rsid w:val="0003435D"/>
    <w:rsid w:val="00035DC9"/>
    <w:rsid w:val="00037CDE"/>
    <w:rsid w:val="000410F8"/>
    <w:rsid w:val="0004578F"/>
    <w:rsid w:val="000520AF"/>
    <w:rsid w:val="00053AF0"/>
    <w:rsid w:val="000632D2"/>
    <w:rsid w:val="000664C4"/>
    <w:rsid w:val="00066D15"/>
    <w:rsid w:val="00072976"/>
    <w:rsid w:val="00072B62"/>
    <w:rsid w:val="0007365E"/>
    <w:rsid w:val="00085C25"/>
    <w:rsid w:val="000867C4"/>
    <w:rsid w:val="000974DC"/>
    <w:rsid w:val="00097A35"/>
    <w:rsid w:val="000A132C"/>
    <w:rsid w:val="000A157F"/>
    <w:rsid w:val="000A2666"/>
    <w:rsid w:val="000A772D"/>
    <w:rsid w:val="000A7799"/>
    <w:rsid w:val="000B01AB"/>
    <w:rsid w:val="000C7990"/>
    <w:rsid w:val="000D25E8"/>
    <w:rsid w:val="000D33F1"/>
    <w:rsid w:val="000D5442"/>
    <w:rsid w:val="001028D2"/>
    <w:rsid w:val="001109B3"/>
    <w:rsid w:val="00113949"/>
    <w:rsid w:val="001155E5"/>
    <w:rsid w:val="00120DED"/>
    <w:rsid w:val="00120F7F"/>
    <w:rsid w:val="001223EF"/>
    <w:rsid w:val="001362F3"/>
    <w:rsid w:val="001407D3"/>
    <w:rsid w:val="00142D54"/>
    <w:rsid w:val="0014351C"/>
    <w:rsid w:val="001457A1"/>
    <w:rsid w:val="00151842"/>
    <w:rsid w:val="00166672"/>
    <w:rsid w:val="00166E76"/>
    <w:rsid w:val="001707FA"/>
    <w:rsid w:val="0017364D"/>
    <w:rsid w:val="0017487F"/>
    <w:rsid w:val="00180141"/>
    <w:rsid w:val="001817C2"/>
    <w:rsid w:val="00182906"/>
    <w:rsid w:val="00183371"/>
    <w:rsid w:val="001917D4"/>
    <w:rsid w:val="00194A13"/>
    <w:rsid w:val="001A74C9"/>
    <w:rsid w:val="001B12CA"/>
    <w:rsid w:val="001C2C2B"/>
    <w:rsid w:val="001C7655"/>
    <w:rsid w:val="001D13D1"/>
    <w:rsid w:val="001D35E4"/>
    <w:rsid w:val="001D4B31"/>
    <w:rsid w:val="001D79E9"/>
    <w:rsid w:val="001E18D9"/>
    <w:rsid w:val="001E2737"/>
    <w:rsid w:val="001E3FE7"/>
    <w:rsid w:val="001E67AC"/>
    <w:rsid w:val="001F25D1"/>
    <w:rsid w:val="001F67F5"/>
    <w:rsid w:val="00200F70"/>
    <w:rsid w:val="00201E0D"/>
    <w:rsid w:val="00202A22"/>
    <w:rsid w:val="00210876"/>
    <w:rsid w:val="00214C0E"/>
    <w:rsid w:val="00221F21"/>
    <w:rsid w:val="00222682"/>
    <w:rsid w:val="002233FF"/>
    <w:rsid w:val="0022664F"/>
    <w:rsid w:val="0023134C"/>
    <w:rsid w:val="002505DB"/>
    <w:rsid w:val="00250C5A"/>
    <w:rsid w:val="0025662C"/>
    <w:rsid w:val="00261471"/>
    <w:rsid w:val="00262E90"/>
    <w:rsid w:val="0026508E"/>
    <w:rsid w:val="00273F29"/>
    <w:rsid w:val="00274D44"/>
    <w:rsid w:val="00284C9B"/>
    <w:rsid w:val="00291769"/>
    <w:rsid w:val="002A69A9"/>
    <w:rsid w:val="002A6EBA"/>
    <w:rsid w:val="002B140F"/>
    <w:rsid w:val="002B3C81"/>
    <w:rsid w:val="002B7574"/>
    <w:rsid w:val="002D5B4A"/>
    <w:rsid w:val="002D5D13"/>
    <w:rsid w:val="002D5E50"/>
    <w:rsid w:val="002D670B"/>
    <w:rsid w:val="002E0F7C"/>
    <w:rsid w:val="002E22E9"/>
    <w:rsid w:val="002E6808"/>
    <w:rsid w:val="002E6946"/>
    <w:rsid w:val="003003C7"/>
    <w:rsid w:val="00306744"/>
    <w:rsid w:val="0030713E"/>
    <w:rsid w:val="00325421"/>
    <w:rsid w:val="00337A1D"/>
    <w:rsid w:val="0034199F"/>
    <w:rsid w:val="00341C5F"/>
    <w:rsid w:val="003424F2"/>
    <w:rsid w:val="00353E67"/>
    <w:rsid w:val="00360336"/>
    <w:rsid w:val="0036794B"/>
    <w:rsid w:val="003679DA"/>
    <w:rsid w:val="00372884"/>
    <w:rsid w:val="003773A2"/>
    <w:rsid w:val="00383328"/>
    <w:rsid w:val="0039135C"/>
    <w:rsid w:val="003A043C"/>
    <w:rsid w:val="003A0796"/>
    <w:rsid w:val="003A1552"/>
    <w:rsid w:val="003A1F34"/>
    <w:rsid w:val="003A306B"/>
    <w:rsid w:val="003A6E4C"/>
    <w:rsid w:val="003A6EB7"/>
    <w:rsid w:val="003B23DC"/>
    <w:rsid w:val="003C0B22"/>
    <w:rsid w:val="003C1D5C"/>
    <w:rsid w:val="003C4AFC"/>
    <w:rsid w:val="003D471D"/>
    <w:rsid w:val="003D53EF"/>
    <w:rsid w:val="003D79A4"/>
    <w:rsid w:val="003E37C6"/>
    <w:rsid w:val="003F05BD"/>
    <w:rsid w:val="00406940"/>
    <w:rsid w:val="004079AA"/>
    <w:rsid w:val="0041394A"/>
    <w:rsid w:val="004143A4"/>
    <w:rsid w:val="00417B03"/>
    <w:rsid w:val="00421F79"/>
    <w:rsid w:val="00452257"/>
    <w:rsid w:val="0045466D"/>
    <w:rsid w:val="00454BA2"/>
    <w:rsid w:val="00455F7C"/>
    <w:rsid w:val="00460C4E"/>
    <w:rsid w:val="00463311"/>
    <w:rsid w:val="004640A4"/>
    <w:rsid w:val="00464298"/>
    <w:rsid w:val="00465C39"/>
    <w:rsid w:val="00471C3B"/>
    <w:rsid w:val="00471F76"/>
    <w:rsid w:val="00480A5B"/>
    <w:rsid w:val="0048162E"/>
    <w:rsid w:val="00481F0A"/>
    <w:rsid w:val="00482A64"/>
    <w:rsid w:val="0048313F"/>
    <w:rsid w:val="00483214"/>
    <w:rsid w:val="0049161A"/>
    <w:rsid w:val="00494232"/>
    <w:rsid w:val="004964E9"/>
    <w:rsid w:val="004A0227"/>
    <w:rsid w:val="004A2ABE"/>
    <w:rsid w:val="004A5267"/>
    <w:rsid w:val="004B0BF0"/>
    <w:rsid w:val="004B7F67"/>
    <w:rsid w:val="004D23B2"/>
    <w:rsid w:val="004D4A20"/>
    <w:rsid w:val="004D749D"/>
    <w:rsid w:val="004E4838"/>
    <w:rsid w:val="004E4C13"/>
    <w:rsid w:val="004E50B7"/>
    <w:rsid w:val="004E7B0C"/>
    <w:rsid w:val="004F129A"/>
    <w:rsid w:val="00503150"/>
    <w:rsid w:val="00505A75"/>
    <w:rsid w:val="0050759F"/>
    <w:rsid w:val="005077E7"/>
    <w:rsid w:val="00511BD9"/>
    <w:rsid w:val="005177B7"/>
    <w:rsid w:val="00520A98"/>
    <w:rsid w:val="00520CE9"/>
    <w:rsid w:val="005224F3"/>
    <w:rsid w:val="005231C7"/>
    <w:rsid w:val="00525AAE"/>
    <w:rsid w:val="00536EFB"/>
    <w:rsid w:val="00537786"/>
    <w:rsid w:val="00542A16"/>
    <w:rsid w:val="00543D2D"/>
    <w:rsid w:val="005471CB"/>
    <w:rsid w:val="00550C2F"/>
    <w:rsid w:val="0055577C"/>
    <w:rsid w:val="00561AD0"/>
    <w:rsid w:val="00567154"/>
    <w:rsid w:val="00573DC4"/>
    <w:rsid w:val="00576DA0"/>
    <w:rsid w:val="0059021A"/>
    <w:rsid w:val="00592409"/>
    <w:rsid w:val="0059431C"/>
    <w:rsid w:val="00594C30"/>
    <w:rsid w:val="005953CC"/>
    <w:rsid w:val="00596014"/>
    <w:rsid w:val="005973F4"/>
    <w:rsid w:val="005A23B3"/>
    <w:rsid w:val="005A601E"/>
    <w:rsid w:val="005B3508"/>
    <w:rsid w:val="005C0597"/>
    <w:rsid w:val="005C0CC9"/>
    <w:rsid w:val="005C205D"/>
    <w:rsid w:val="005D12F6"/>
    <w:rsid w:val="005D5BF2"/>
    <w:rsid w:val="005E2496"/>
    <w:rsid w:val="005E437E"/>
    <w:rsid w:val="005E7428"/>
    <w:rsid w:val="005F5A20"/>
    <w:rsid w:val="005F5B79"/>
    <w:rsid w:val="006054DB"/>
    <w:rsid w:val="006077C5"/>
    <w:rsid w:val="0061199E"/>
    <w:rsid w:val="00612E4D"/>
    <w:rsid w:val="00612E5C"/>
    <w:rsid w:val="0061329A"/>
    <w:rsid w:val="00621017"/>
    <w:rsid w:val="006238EC"/>
    <w:rsid w:val="00623C38"/>
    <w:rsid w:val="0062446B"/>
    <w:rsid w:val="0063251F"/>
    <w:rsid w:val="00633EE8"/>
    <w:rsid w:val="0064063D"/>
    <w:rsid w:val="00641AA9"/>
    <w:rsid w:val="00645B58"/>
    <w:rsid w:val="00646783"/>
    <w:rsid w:val="00657392"/>
    <w:rsid w:val="00665064"/>
    <w:rsid w:val="00666A79"/>
    <w:rsid w:val="00667D59"/>
    <w:rsid w:val="006713E7"/>
    <w:rsid w:val="006749CC"/>
    <w:rsid w:val="00674F52"/>
    <w:rsid w:val="00675BAC"/>
    <w:rsid w:val="00684F28"/>
    <w:rsid w:val="0068529A"/>
    <w:rsid w:val="006A3F9D"/>
    <w:rsid w:val="006A73DC"/>
    <w:rsid w:val="006B0F27"/>
    <w:rsid w:val="006B3D9E"/>
    <w:rsid w:val="006B42D0"/>
    <w:rsid w:val="006D08F9"/>
    <w:rsid w:val="006D6810"/>
    <w:rsid w:val="006E1CC6"/>
    <w:rsid w:val="006E2ACD"/>
    <w:rsid w:val="006E2DDA"/>
    <w:rsid w:val="006E7114"/>
    <w:rsid w:val="006F069F"/>
    <w:rsid w:val="006F29B2"/>
    <w:rsid w:val="0070492A"/>
    <w:rsid w:val="00710629"/>
    <w:rsid w:val="00714A30"/>
    <w:rsid w:val="00715C0A"/>
    <w:rsid w:val="00720408"/>
    <w:rsid w:val="007337A4"/>
    <w:rsid w:val="00746E16"/>
    <w:rsid w:val="00747409"/>
    <w:rsid w:val="007514AB"/>
    <w:rsid w:val="00764077"/>
    <w:rsid w:val="00767D6F"/>
    <w:rsid w:val="007721DB"/>
    <w:rsid w:val="00774DAC"/>
    <w:rsid w:val="0078119A"/>
    <w:rsid w:val="00783F91"/>
    <w:rsid w:val="0078596C"/>
    <w:rsid w:val="00787317"/>
    <w:rsid w:val="007921FD"/>
    <w:rsid w:val="0079529F"/>
    <w:rsid w:val="007966DA"/>
    <w:rsid w:val="007A03E6"/>
    <w:rsid w:val="007A4BC1"/>
    <w:rsid w:val="007A5684"/>
    <w:rsid w:val="007A593B"/>
    <w:rsid w:val="007C52AC"/>
    <w:rsid w:val="007D12E5"/>
    <w:rsid w:val="007D5902"/>
    <w:rsid w:val="007D7CDE"/>
    <w:rsid w:val="007E014C"/>
    <w:rsid w:val="00815EF4"/>
    <w:rsid w:val="00824078"/>
    <w:rsid w:val="00824481"/>
    <w:rsid w:val="008246BC"/>
    <w:rsid w:val="00836CD7"/>
    <w:rsid w:val="00851F28"/>
    <w:rsid w:val="00855F52"/>
    <w:rsid w:val="0086175F"/>
    <w:rsid w:val="00864811"/>
    <w:rsid w:val="00872186"/>
    <w:rsid w:val="00876967"/>
    <w:rsid w:val="008817FA"/>
    <w:rsid w:val="00892206"/>
    <w:rsid w:val="0089783A"/>
    <w:rsid w:val="00897C01"/>
    <w:rsid w:val="008A615D"/>
    <w:rsid w:val="008C2E3D"/>
    <w:rsid w:val="008C74CE"/>
    <w:rsid w:val="008D522F"/>
    <w:rsid w:val="008D68E7"/>
    <w:rsid w:val="008E2AEC"/>
    <w:rsid w:val="008E590B"/>
    <w:rsid w:val="00900CDB"/>
    <w:rsid w:val="00904CB7"/>
    <w:rsid w:val="00911675"/>
    <w:rsid w:val="00913326"/>
    <w:rsid w:val="009205B6"/>
    <w:rsid w:val="00920E74"/>
    <w:rsid w:val="009306FD"/>
    <w:rsid w:val="00934DF6"/>
    <w:rsid w:val="00937A43"/>
    <w:rsid w:val="00940AC7"/>
    <w:rsid w:val="00941DDC"/>
    <w:rsid w:val="00944C7D"/>
    <w:rsid w:val="0094692B"/>
    <w:rsid w:val="00966313"/>
    <w:rsid w:val="00971CD4"/>
    <w:rsid w:val="00974C14"/>
    <w:rsid w:val="00975473"/>
    <w:rsid w:val="0098570C"/>
    <w:rsid w:val="00991817"/>
    <w:rsid w:val="00992C25"/>
    <w:rsid w:val="009A47F3"/>
    <w:rsid w:val="009A74FE"/>
    <w:rsid w:val="009B012A"/>
    <w:rsid w:val="009B2150"/>
    <w:rsid w:val="009B6AAE"/>
    <w:rsid w:val="009C005D"/>
    <w:rsid w:val="009C48F3"/>
    <w:rsid w:val="009C5238"/>
    <w:rsid w:val="009D0B06"/>
    <w:rsid w:val="009D6957"/>
    <w:rsid w:val="009E3E9C"/>
    <w:rsid w:val="009E69B3"/>
    <w:rsid w:val="009F125B"/>
    <w:rsid w:val="00A06381"/>
    <w:rsid w:val="00A14085"/>
    <w:rsid w:val="00A1530D"/>
    <w:rsid w:val="00A171B1"/>
    <w:rsid w:val="00A176AB"/>
    <w:rsid w:val="00A17E90"/>
    <w:rsid w:val="00A2157D"/>
    <w:rsid w:val="00A22122"/>
    <w:rsid w:val="00A323CD"/>
    <w:rsid w:val="00A33451"/>
    <w:rsid w:val="00A344C3"/>
    <w:rsid w:val="00A355A4"/>
    <w:rsid w:val="00A469E7"/>
    <w:rsid w:val="00A522FB"/>
    <w:rsid w:val="00A531BA"/>
    <w:rsid w:val="00A56EC2"/>
    <w:rsid w:val="00A672C0"/>
    <w:rsid w:val="00A714C6"/>
    <w:rsid w:val="00A80280"/>
    <w:rsid w:val="00A80402"/>
    <w:rsid w:val="00A908FA"/>
    <w:rsid w:val="00AA2745"/>
    <w:rsid w:val="00AA4BD5"/>
    <w:rsid w:val="00AC55F8"/>
    <w:rsid w:val="00AD1DC6"/>
    <w:rsid w:val="00AD349F"/>
    <w:rsid w:val="00AD61F7"/>
    <w:rsid w:val="00AD6743"/>
    <w:rsid w:val="00AD67F7"/>
    <w:rsid w:val="00AE0E42"/>
    <w:rsid w:val="00AF050B"/>
    <w:rsid w:val="00B01F53"/>
    <w:rsid w:val="00B13F92"/>
    <w:rsid w:val="00B14D11"/>
    <w:rsid w:val="00B150C3"/>
    <w:rsid w:val="00B16D7E"/>
    <w:rsid w:val="00B17D88"/>
    <w:rsid w:val="00B31B64"/>
    <w:rsid w:val="00B3329A"/>
    <w:rsid w:val="00B42C78"/>
    <w:rsid w:val="00B46A1B"/>
    <w:rsid w:val="00B47334"/>
    <w:rsid w:val="00B51E4A"/>
    <w:rsid w:val="00B55893"/>
    <w:rsid w:val="00B57613"/>
    <w:rsid w:val="00B57E26"/>
    <w:rsid w:val="00B609AB"/>
    <w:rsid w:val="00B62381"/>
    <w:rsid w:val="00B63A4E"/>
    <w:rsid w:val="00B64AF7"/>
    <w:rsid w:val="00B64CF9"/>
    <w:rsid w:val="00B70012"/>
    <w:rsid w:val="00B70A2A"/>
    <w:rsid w:val="00B7180A"/>
    <w:rsid w:val="00B8184B"/>
    <w:rsid w:val="00B81D2B"/>
    <w:rsid w:val="00BA2373"/>
    <w:rsid w:val="00BA4064"/>
    <w:rsid w:val="00BA5D33"/>
    <w:rsid w:val="00BA72B7"/>
    <w:rsid w:val="00BB6C24"/>
    <w:rsid w:val="00BC2303"/>
    <w:rsid w:val="00BD02EF"/>
    <w:rsid w:val="00BD26A7"/>
    <w:rsid w:val="00BD3D00"/>
    <w:rsid w:val="00BD4914"/>
    <w:rsid w:val="00BD59FC"/>
    <w:rsid w:val="00BE136B"/>
    <w:rsid w:val="00BE420E"/>
    <w:rsid w:val="00BF2E92"/>
    <w:rsid w:val="00BF61A3"/>
    <w:rsid w:val="00BF728A"/>
    <w:rsid w:val="00C018B7"/>
    <w:rsid w:val="00C019EA"/>
    <w:rsid w:val="00C07922"/>
    <w:rsid w:val="00C139D8"/>
    <w:rsid w:val="00C26183"/>
    <w:rsid w:val="00C31F70"/>
    <w:rsid w:val="00C357A4"/>
    <w:rsid w:val="00C42CD3"/>
    <w:rsid w:val="00C462F4"/>
    <w:rsid w:val="00C536FA"/>
    <w:rsid w:val="00C62FF3"/>
    <w:rsid w:val="00C72CD6"/>
    <w:rsid w:val="00C738CB"/>
    <w:rsid w:val="00C752AE"/>
    <w:rsid w:val="00C8046F"/>
    <w:rsid w:val="00C826EB"/>
    <w:rsid w:val="00C91278"/>
    <w:rsid w:val="00C91E2E"/>
    <w:rsid w:val="00C936CA"/>
    <w:rsid w:val="00C93B45"/>
    <w:rsid w:val="00CA0439"/>
    <w:rsid w:val="00CA0B59"/>
    <w:rsid w:val="00CA4296"/>
    <w:rsid w:val="00CB01A1"/>
    <w:rsid w:val="00CB4A08"/>
    <w:rsid w:val="00CB4D4C"/>
    <w:rsid w:val="00CB724B"/>
    <w:rsid w:val="00CC0907"/>
    <w:rsid w:val="00CC2025"/>
    <w:rsid w:val="00CC271C"/>
    <w:rsid w:val="00CC2C06"/>
    <w:rsid w:val="00CC7D34"/>
    <w:rsid w:val="00CD108E"/>
    <w:rsid w:val="00CE1462"/>
    <w:rsid w:val="00CE461A"/>
    <w:rsid w:val="00CF1E5E"/>
    <w:rsid w:val="00CF2B76"/>
    <w:rsid w:val="00CF4B59"/>
    <w:rsid w:val="00D0195F"/>
    <w:rsid w:val="00D03315"/>
    <w:rsid w:val="00D20068"/>
    <w:rsid w:val="00D223F8"/>
    <w:rsid w:val="00D2608F"/>
    <w:rsid w:val="00D33A71"/>
    <w:rsid w:val="00D35D29"/>
    <w:rsid w:val="00D37031"/>
    <w:rsid w:val="00D425E2"/>
    <w:rsid w:val="00D701CA"/>
    <w:rsid w:val="00D7245C"/>
    <w:rsid w:val="00D80A17"/>
    <w:rsid w:val="00D919DA"/>
    <w:rsid w:val="00D9653A"/>
    <w:rsid w:val="00DA3D61"/>
    <w:rsid w:val="00DA64C7"/>
    <w:rsid w:val="00DA74EA"/>
    <w:rsid w:val="00DB1FDA"/>
    <w:rsid w:val="00DB2D2A"/>
    <w:rsid w:val="00DC0F5E"/>
    <w:rsid w:val="00DC15BC"/>
    <w:rsid w:val="00DC2FD0"/>
    <w:rsid w:val="00DD671D"/>
    <w:rsid w:val="00DE1017"/>
    <w:rsid w:val="00DE39DE"/>
    <w:rsid w:val="00DE5F08"/>
    <w:rsid w:val="00DF7422"/>
    <w:rsid w:val="00E02C8A"/>
    <w:rsid w:val="00E05713"/>
    <w:rsid w:val="00E11B35"/>
    <w:rsid w:val="00E20337"/>
    <w:rsid w:val="00E25304"/>
    <w:rsid w:val="00E27DB6"/>
    <w:rsid w:val="00E37C00"/>
    <w:rsid w:val="00E37C9D"/>
    <w:rsid w:val="00E4350D"/>
    <w:rsid w:val="00E56244"/>
    <w:rsid w:val="00E563A4"/>
    <w:rsid w:val="00E573D5"/>
    <w:rsid w:val="00E57DAB"/>
    <w:rsid w:val="00E60CA7"/>
    <w:rsid w:val="00E6118C"/>
    <w:rsid w:val="00E762D8"/>
    <w:rsid w:val="00E76E34"/>
    <w:rsid w:val="00E93774"/>
    <w:rsid w:val="00E93BCB"/>
    <w:rsid w:val="00EA0427"/>
    <w:rsid w:val="00EA6DFA"/>
    <w:rsid w:val="00EB1CB5"/>
    <w:rsid w:val="00EC017D"/>
    <w:rsid w:val="00EC1BEE"/>
    <w:rsid w:val="00EC2186"/>
    <w:rsid w:val="00EC25A8"/>
    <w:rsid w:val="00EC5902"/>
    <w:rsid w:val="00ED1232"/>
    <w:rsid w:val="00ED520F"/>
    <w:rsid w:val="00EE5046"/>
    <w:rsid w:val="00EE6C38"/>
    <w:rsid w:val="00F01C7F"/>
    <w:rsid w:val="00F0268D"/>
    <w:rsid w:val="00F05194"/>
    <w:rsid w:val="00F07D51"/>
    <w:rsid w:val="00F10DA1"/>
    <w:rsid w:val="00F10FCC"/>
    <w:rsid w:val="00F11B3A"/>
    <w:rsid w:val="00F12AAC"/>
    <w:rsid w:val="00F12D4E"/>
    <w:rsid w:val="00F1429C"/>
    <w:rsid w:val="00F17290"/>
    <w:rsid w:val="00F17292"/>
    <w:rsid w:val="00F22E21"/>
    <w:rsid w:val="00F234EA"/>
    <w:rsid w:val="00F3477A"/>
    <w:rsid w:val="00F3597F"/>
    <w:rsid w:val="00F42A07"/>
    <w:rsid w:val="00F43F11"/>
    <w:rsid w:val="00F47236"/>
    <w:rsid w:val="00F62C0F"/>
    <w:rsid w:val="00F676EB"/>
    <w:rsid w:val="00F67C28"/>
    <w:rsid w:val="00F7096F"/>
    <w:rsid w:val="00F77EE8"/>
    <w:rsid w:val="00F839C4"/>
    <w:rsid w:val="00F858AC"/>
    <w:rsid w:val="00F9278A"/>
    <w:rsid w:val="00F96A94"/>
    <w:rsid w:val="00FA2696"/>
    <w:rsid w:val="00FA4101"/>
    <w:rsid w:val="00FA5C04"/>
    <w:rsid w:val="00FB654F"/>
    <w:rsid w:val="00FB6FB8"/>
    <w:rsid w:val="00FC2EB4"/>
    <w:rsid w:val="00FD436C"/>
    <w:rsid w:val="00FD579B"/>
    <w:rsid w:val="00FE00B8"/>
    <w:rsid w:val="00FE111A"/>
    <w:rsid w:val="00FE5884"/>
    <w:rsid w:val="00FF1CE3"/>
    <w:rsid w:val="00FF2EAC"/>
    <w:rsid w:val="00FF43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ru v:ext="edit" colors="#4d85c5"/>
    </o:shapedefaults>
    <o:shapelayout v:ext="edit">
      <o:idmap v:ext="edit" data="1"/>
    </o:shapelayout>
  </w:shapeDefaults>
  <w:decimalSymbol w:val="."/>
  <w:listSeparator w:val=","/>
  <w14:docId w14:val="2E3E1851"/>
  <w15:docId w15:val="{0F4182C0-8EB7-4367-A2C1-8919159D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471"/>
    <w:pPr>
      <w:tabs>
        <w:tab w:val="left" w:pos="900"/>
      </w:tabs>
    </w:pPr>
  </w:style>
  <w:style w:type="paragraph" w:styleId="Heading1">
    <w:name w:val="heading 1"/>
    <w:basedOn w:val="SecondaryHeading"/>
    <w:next w:val="Normal"/>
    <w:link w:val="Heading1Char"/>
    <w:qFormat/>
    <w:rsid w:val="00261471"/>
    <w:pPr>
      <w:outlineLvl w:val="0"/>
    </w:pPr>
  </w:style>
  <w:style w:type="paragraph" w:styleId="Heading2">
    <w:name w:val="heading 2"/>
    <w:basedOn w:val="Normal"/>
    <w:next w:val="Normal"/>
    <w:link w:val="Heading2Char"/>
    <w:unhideWhenUsed/>
    <w:qFormat/>
    <w:rsid w:val="00261471"/>
    <w:pPr>
      <w:tabs>
        <w:tab w:val="left" w:pos="0"/>
      </w:tabs>
      <w:outlineLvl w:val="1"/>
    </w:pPr>
    <w:rPr>
      <w:rFonts w:cs="Arial"/>
      <w:b/>
      <w:color w:val="0076CC"/>
      <w:sz w:val="28"/>
      <w:szCs w:val="28"/>
    </w:rPr>
  </w:style>
  <w:style w:type="paragraph" w:styleId="Heading3">
    <w:name w:val="heading 3"/>
    <w:basedOn w:val="Heading2"/>
    <w:next w:val="Normal"/>
    <w:link w:val="Heading3Char"/>
    <w:autoRedefine/>
    <w:unhideWhenUsed/>
    <w:qFormat/>
    <w:rsid w:val="00261471"/>
    <w:pPr>
      <w:spacing w:before="40" w:after="40"/>
      <w:outlineLvl w:val="2"/>
    </w:pPr>
    <w:rPr>
      <w:color w:val="F58026"/>
      <w:sz w:val="22"/>
    </w:rPr>
  </w:style>
  <w:style w:type="paragraph" w:styleId="Heading4">
    <w:name w:val="heading 4"/>
    <w:basedOn w:val="Normal"/>
    <w:next w:val="Normal"/>
    <w:link w:val="Heading4Char"/>
    <w:unhideWhenUsed/>
    <w:qFormat/>
    <w:rsid w:val="00261471"/>
    <w:pPr>
      <w:keepNext/>
      <w:keepLines/>
      <w:spacing w:before="200"/>
      <w:outlineLvl w:val="3"/>
    </w:pPr>
    <w:rPr>
      <w:rFonts w:eastAsiaTheme="majorEastAsia" w:cs="Arial"/>
      <w:b/>
      <w:bCs/>
      <w:i/>
      <w:iCs/>
      <w:color w:val="7E8083"/>
    </w:rPr>
  </w:style>
  <w:style w:type="paragraph" w:styleId="Heading7">
    <w:name w:val="heading 7"/>
    <w:basedOn w:val="Normal"/>
    <w:next w:val="Normal"/>
    <w:link w:val="Heading7Char"/>
    <w:qFormat/>
    <w:rsid w:val="00261471"/>
    <w:pPr>
      <w:keepNext/>
      <w:keepLines/>
      <w:tabs>
        <w:tab w:val="clear" w:pos="900"/>
      </w:tabs>
      <w:spacing w:before="60" w:after="60"/>
      <w:outlineLvl w:val="6"/>
    </w:pPr>
    <w:rPr>
      <w:rFonts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2186"/>
    <w:pPr>
      <w:tabs>
        <w:tab w:val="clear" w:pos="900"/>
      </w:tabs>
      <w:jc w:val="center"/>
    </w:pPr>
    <w:rPr>
      <w:rFonts w:cs="Arial"/>
      <w:b/>
      <w:color w:val="FFFFFF"/>
      <w:sz w:val="20"/>
      <w:szCs w:val="20"/>
    </w:rPr>
  </w:style>
  <w:style w:type="paragraph" w:styleId="Footer">
    <w:name w:val="footer"/>
    <w:basedOn w:val="Normal"/>
    <w:link w:val="FooterChar"/>
    <w:uiPriority w:val="99"/>
    <w:rsid w:val="00CB4D4C"/>
    <w:pPr>
      <w:tabs>
        <w:tab w:val="center" w:pos="4153"/>
        <w:tab w:val="right" w:pos="8306"/>
      </w:tabs>
    </w:pPr>
    <w:rPr>
      <w:sz w:val="20"/>
    </w:rPr>
  </w:style>
  <w:style w:type="character" w:styleId="PageNumber">
    <w:name w:val="page number"/>
    <w:basedOn w:val="DefaultParagraphFont"/>
    <w:rsid w:val="00CB4A08"/>
  </w:style>
  <w:style w:type="paragraph" w:customStyle="1" w:styleId="BasicParagraph">
    <w:name w:val="[Basic Paragraph]"/>
    <w:basedOn w:val="Normal"/>
    <w:rsid w:val="004A2ABE"/>
  </w:style>
  <w:style w:type="character" w:customStyle="1" w:styleId="Heading1Char">
    <w:name w:val="Heading 1 Char"/>
    <w:basedOn w:val="DefaultParagraphFont"/>
    <w:link w:val="Heading1"/>
    <w:rsid w:val="00261471"/>
    <w:rPr>
      <w:rFonts w:cs="Arial"/>
      <w:b/>
      <w:bCs/>
      <w:color w:val="FFFFFF" w:themeColor="background1"/>
      <w:sz w:val="52"/>
      <w:szCs w:val="52"/>
    </w:rPr>
  </w:style>
  <w:style w:type="paragraph" w:customStyle="1" w:styleId="SideTitle">
    <w:name w:val="Side Title"/>
    <w:basedOn w:val="Heading1"/>
    <w:link w:val="SideTitleChar"/>
    <w:rsid w:val="00BA4064"/>
    <w:pPr>
      <w:jc w:val="center"/>
    </w:pPr>
    <w:rPr>
      <w:b w:val="0"/>
      <w:sz w:val="68"/>
      <w:szCs w:val="68"/>
    </w:rPr>
  </w:style>
  <w:style w:type="paragraph" w:customStyle="1" w:styleId="SecondaryHeading">
    <w:name w:val="Secondary Heading"/>
    <w:basedOn w:val="Normal"/>
    <w:link w:val="SecondaryHeadingChar"/>
    <w:rsid w:val="00D919DA"/>
    <w:pPr>
      <w:jc w:val="right"/>
    </w:pPr>
    <w:rPr>
      <w:rFonts w:cs="Arial"/>
      <w:b/>
      <w:bCs/>
      <w:color w:val="FFFFFF" w:themeColor="background1"/>
      <w:sz w:val="52"/>
      <w:szCs w:val="52"/>
    </w:rPr>
  </w:style>
  <w:style w:type="character" w:customStyle="1" w:styleId="Heading2Char">
    <w:name w:val="Heading 2 Char"/>
    <w:basedOn w:val="DefaultParagraphFont"/>
    <w:link w:val="Heading2"/>
    <w:rsid w:val="00261471"/>
    <w:rPr>
      <w:rFonts w:cs="Arial"/>
      <w:b/>
      <w:color w:val="0076CC"/>
      <w:sz w:val="28"/>
      <w:szCs w:val="28"/>
    </w:rPr>
  </w:style>
  <w:style w:type="character" w:customStyle="1" w:styleId="SecondaryHeadingChar">
    <w:name w:val="Secondary Heading Char"/>
    <w:basedOn w:val="DefaultParagraphFont"/>
    <w:link w:val="SecondaryHeading"/>
    <w:rsid w:val="00D919DA"/>
    <w:rPr>
      <w:rFonts w:cs="Arial"/>
      <w:b/>
      <w:bCs/>
      <w:color w:val="FFFFFF" w:themeColor="background1"/>
      <w:sz w:val="52"/>
      <w:szCs w:val="52"/>
    </w:rPr>
  </w:style>
  <w:style w:type="character" w:customStyle="1" w:styleId="Heading3Char">
    <w:name w:val="Heading 3 Char"/>
    <w:basedOn w:val="DefaultParagraphFont"/>
    <w:link w:val="Heading3"/>
    <w:rsid w:val="00261471"/>
    <w:rPr>
      <w:rFonts w:cs="Arial"/>
      <w:b/>
      <w:color w:val="F58026"/>
      <w:szCs w:val="28"/>
    </w:rPr>
  </w:style>
  <w:style w:type="character" w:customStyle="1" w:styleId="Heading4Char">
    <w:name w:val="Heading 4 Char"/>
    <w:basedOn w:val="DefaultParagraphFont"/>
    <w:link w:val="Heading4"/>
    <w:rsid w:val="00261471"/>
    <w:rPr>
      <w:rFonts w:eastAsiaTheme="majorEastAsia" w:cs="Arial"/>
      <w:b/>
      <w:bCs/>
      <w:i/>
      <w:iCs/>
      <w:color w:val="7E8083"/>
    </w:rPr>
  </w:style>
  <w:style w:type="character" w:styleId="PlaceholderText">
    <w:name w:val="Placeholder Text"/>
    <w:basedOn w:val="DefaultParagraphFont"/>
    <w:uiPriority w:val="99"/>
    <w:semiHidden/>
    <w:rsid w:val="00AD349F"/>
    <w:rPr>
      <w:color w:val="808080"/>
    </w:rPr>
  </w:style>
  <w:style w:type="paragraph" w:styleId="BalloonText">
    <w:name w:val="Balloon Text"/>
    <w:basedOn w:val="Normal"/>
    <w:link w:val="BalloonTextChar"/>
    <w:rsid w:val="00974C14"/>
    <w:rPr>
      <w:rFonts w:ascii="Tahoma" w:hAnsi="Tahoma" w:cs="Tahoma"/>
      <w:sz w:val="16"/>
      <w:szCs w:val="16"/>
    </w:rPr>
  </w:style>
  <w:style w:type="character" w:customStyle="1" w:styleId="BalloonTextChar">
    <w:name w:val="Balloon Text Char"/>
    <w:basedOn w:val="DefaultParagraphFont"/>
    <w:link w:val="BalloonText"/>
    <w:rsid w:val="00974C14"/>
    <w:rPr>
      <w:rFonts w:ascii="Tahoma" w:hAnsi="Tahoma" w:cs="Tahoma"/>
      <w:sz w:val="16"/>
      <w:szCs w:val="16"/>
    </w:rPr>
  </w:style>
  <w:style w:type="paragraph" w:styleId="ListParagraph">
    <w:name w:val="List Paragraph"/>
    <w:basedOn w:val="Normal"/>
    <w:link w:val="ListParagraphChar"/>
    <w:uiPriority w:val="34"/>
    <w:qFormat/>
    <w:rsid w:val="00576DA0"/>
    <w:pPr>
      <w:contextualSpacing/>
    </w:pPr>
  </w:style>
  <w:style w:type="paragraph" w:styleId="Index1">
    <w:name w:val="index 1"/>
    <w:basedOn w:val="Normal"/>
    <w:next w:val="Normal"/>
    <w:autoRedefine/>
    <w:rsid w:val="000241C2"/>
    <w:pPr>
      <w:tabs>
        <w:tab w:val="clear" w:pos="900"/>
      </w:tabs>
      <w:ind w:left="220" w:hanging="220"/>
    </w:pPr>
  </w:style>
  <w:style w:type="paragraph" w:styleId="TOCHeading">
    <w:name w:val="TOC Heading"/>
    <w:basedOn w:val="Heading1"/>
    <w:next w:val="Normal"/>
    <w:uiPriority w:val="39"/>
    <w:unhideWhenUsed/>
    <w:rsid w:val="004D4A20"/>
    <w:pPr>
      <w:keepNext/>
      <w:keepLines/>
      <w:tabs>
        <w:tab w:val="clear" w:pos="900"/>
      </w:tabs>
      <w:spacing w:before="480" w:line="276" w:lineRule="auto"/>
      <w:outlineLvl w:val="9"/>
    </w:pPr>
    <w:rPr>
      <w:rFonts w:eastAsiaTheme="majorEastAsia" w:cstheme="majorBidi"/>
      <w:bCs w:val="0"/>
      <w:sz w:val="28"/>
      <w:szCs w:val="28"/>
      <w:lang w:val="en-US" w:eastAsia="ja-JP"/>
    </w:rPr>
  </w:style>
  <w:style w:type="paragraph" w:styleId="TOC1">
    <w:name w:val="toc 1"/>
    <w:basedOn w:val="Normal"/>
    <w:next w:val="Normal"/>
    <w:autoRedefine/>
    <w:uiPriority w:val="39"/>
    <w:rsid w:val="00A176AB"/>
    <w:pPr>
      <w:tabs>
        <w:tab w:val="clear" w:pos="900"/>
      </w:tabs>
      <w:spacing w:after="100"/>
    </w:pPr>
  </w:style>
  <w:style w:type="paragraph" w:styleId="TOC2">
    <w:name w:val="toc 2"/>
    <w:basedOn w:val="Normal"/>
    <w:next w:val="Normal"/>
    <w:autoRedefine/>
    <w:uiPriority w:val="39"/>
    <w:rsid w:val="00A176AB"/>
    <w:pPr>
      <w:tabs>
        <w:tab w:val="clear" w:pos="900"/>
      </w:tabs>
      <w:spacing w:after="100"/>
      <w:ind w:left="220"/>
    </w:pPr>
  </w:style>
  <w:style w:type="paragraph" w:styleId="TOC3">
    <w:name w:val="toc 3"/>
    <w:basedOn w:val="Normal"/>
    <w:next w:val="Normal"/>
    <w:autoRedefine/>
    <w:uiPriority w:val="39"/>
    <w:rsid w:val="00A176AB"/>
    <w:pPr>
      <w:tabs>
        <w:tab w:val="clear" w:pos="900"/>
      </w:tabs>
      <w:spacing w:after="100"/>
      <w:ind w:left="440"/>
    </w:pPr>
  </w:style>
  <w:style w:type="character" w:styleId="Hyperlink">
    <w:name w:val="Hyperlink"/>
    <w:basedOn w:val="DefaultParagraphFont"/>
    <w:uiPriority w:val="99"/>
    <w:unhideWhenUsed/>
    <w:rsid w:val="00A176AB"/>
    <w:rPr>
      <w:color w:val="0000FF" w:themeColor="hyperlink"/>
      <w:u w:val="single"/>
    </w:rPr>
  </w:style>
  <w:style w:type="character" w:customStyle="1" w:styleId="SideTitleChar">
    <w:name w:val="Side Title Char"/>
    <w:basedOn w:val="DefaultParagraphFont"/>
    <w:link w:val="SideTitle"/>
    <w:rsid w:val="00BA4064"/>
    <w:rPr>
      <w:rFonts w:cs="Arial"/>
      <w:color w:val="FF0000"/>
      <w:sz w:val="68"/>
      <w:szCs w:val="68"/>
    </w:rPr>
  </w:style>
  <w:style w:type="paragraph" w:customStyle="1" w:styleId="SubSecondaryHeading">
    <w:name w:val="Sub Secondary Heading"/>
    <w:basedOn w:val="Normal"/>
    <w:link w:val="SubSecondaryHeadingChar"/>
    <w:rsid w:val="00D919DA"/>
    <w:pPr>
      <w:jc w:val="right"/>
    </w:pPr>
    <w:rPr>
      <w:color w:val="FFFFFF" w:themeColor="background1"/>
    </w:rPr>
  </w:style>
  <w:style w:type="paragraph" w:customStyle="1" w:styleId="TableHeader">
    <w:name w:val="Table Header"/>
    <w:basedOn w:val="Normal"/>
    <w:link w:val="TableHeaderChar"/>
    <w:rsid w:val="00353E67"/>
    <w:pPr>
      <w:tabs>
        <w:tab w:val="clear" w:pos="900"/>
      </w:tabs>
      <w:jc w:val="center"/>
    </w:pPr>
    <w:rPr>
      <w:rFonts w:cs="Arial"/>
      <w:b/>
      <w:color w:val="FFFFFF" w:themeColor="background1"/>
      <w:sz w:val="20"/>
      <w:szCs w:val="20"/>
    </w:rPr>
  </w:style>
  <w:style w:type="character" w:customStyle="1" w:styleId="SubSecondaryHeadingChar">
    <w:name w:val="Sub Secondary Heading Char"/>
    <w:basedOn w:val="DefaultParagraphFont"/>
    <w:link w:val="SubSecondaryHeading"/>
    <w:rsid w:val="00D919DA"/>
    <w:rPr>
      <w:color w:val="FFFFFF" w:themeColor="background1"/>
    </w:rPr>
  </w:style>
  <w:style w:type="character" w:customStyle="1" w:styleId="BoldColoured">
    <w:name w:val="Bold Coloured"/>
    <w:basedOn w:val="Heading2Char"/>
    <w:uiPriority w:val="1"/>
    <w:qFormat/>
    <w:rsid w:val="00261471"/>
    <w:rPr>
      <w:rFonts w:cs="Arial"/>
      <w:b/>
      <w:color w:val="0076CC"/>
      <w:sz w:val="26"/>
      <w:szCs w:val="26"/>
    </w:rPr>
  </w:style>
  <w:style w:type="character" w:customStyle="1" w:styleId="TableHeaderChar">
    <w:name w:val="Table Header Char"/>
    <w:basedOn w:val="DefaultParagraphFont"/>
    <w:link w:val="TableHeader"/>
    <w:rsid w:val="00353E67"/>
    <w:rPr>
      <w:rFonts w:cs="Arial"/>
      <w:b/>
      <w:color w:val="FFFFFF" w:themeColor="background1"/>
      <w:sz w:val="20"/>
      <w:szCs w:val="20"/>
    </w:rPr>
  </w:style>
  <w:style w:type="paragraph" w:customStyle="1" w:styleId="TableText">
    <w:name w:val="Table Text"/>
    <w:basedOn w:val="Normal"/>
    <w:rsid w:val="00A171B1"/>
    <w:pPr>
      <w:spacing w:before="60"/>
    </w:pPr>
    <w:rPr>
      <w:sz w:val="20"/>
      <w:szCs w:val="20"/>
    </w:rPr>
  </w:style>
  <w:style w:type="character" w:customStyle="1" w:styleId="Heading7Char">
    <w:name w:val="Heading 7 Char"/>
    <w:basedOn w:val="DefaultParagraphFont"/>
    <w:link w:val="Heading7"/>
    <w:rsid w:val="00261471"/>
    <w:rPr>
      <w:rFonts w:cs="Arial"/>
      <w:b/>
      <w:sz w:val="20"/>
      <w:szCs w:val="20"/>
      <w:lang w:eastAsia="en-US"/>
    </w:rPr>
  </w:style>
  <w:style w:type="paragraph" w:customStyle="1" w:styleId="Style10ptBefore6ptAfter6pt">
    <w:name w:val="Style 10 pt Before:  6 pt After:  6 pt"/>
    <w:basedOn w:val="TableText"/>
    <w:rsid w:val="002E6808"/>
    <w:pPr>
      <w:spacing w:before="120" w:after="120"/>
    </w:pPr>
  </w:style>
  <w:style w:type="paragraph" w:customStyle="1" w:styleId="ABLOCKPARA">
    <w:name w:val="A BLOCK PARA"/>
    <w:basedOn w:val="Normal"/>
    <w:rsid w:val="002E6808"/>
    <w:pPr>
      <w:keepNext/>
      <w:keepLines/>
      <w:tabs>
        <w:tab w:val="clear" w:pos="900"/>
      </w:tabs>
      <w:spacing w:after="120"/>
    </w:pPr>
    <w:rPr>
      <w:rFonts w:ascii="Book Antiqua" w:hAnsi="Book Antiqua"/>
      <w:szCs w:val="20"/>
      <w:lang w:eastAsia="en-US"/>
    </w:rPr>
  </w:style>
  <w:style w:type="paragraph" w:styleId="BodyText">
    <w:name w:val="Body Text"/>
    <w:basedOn w:val="Normal"/>
    <w:link w:val="BodyTextChar"/>
    <w:rsid w:val="003F05BD"/>
    <w:pPr>
      <w:tabs>
        <w:tab w:val="clear" w:pos="900"/>
      </w:tabs>
    </w:pPr>
    <w:rPr>
      <w:bCs/>
      <w:iCs/>
      <w:sz w:val="20"/>
      <w:szCs w:val="20"/>
    </w:rPr>
  </w:style>
  <w:style w:type="character" w:customStyle="1" w:styleId="BodyTextChar">
    <w:name w:val="Body Text Char"/>
    <w:basedOn w:val="DefaultParagraphFont"/>
    <w:link w:val="BodyText"/>
    <w:rsid w:val="003F05BD"/>
    <w:rPr>
      <w:bCs/>
      <w:iCs/>
      <w:sz w:val="20"/>
      <w:szCs w:val="20"/>
    </w:rPr>
  </w:style>
  <w:style w:type="character" w:customStyle="1" w:styleId="ListParagraphChar">
    <w:name w:val="List Paragraph Char"/>
    <w:link w:val="ListParagraph"/>
    <w:uiPriority w:val="34"/>
    <w:rsid w:val="005D5BF2"/>
  </w:style>
  <w:style w:type="paragraph" w:customStyle="1" w:styleId="Default">
    <w:name w:val="Default"/>
    <w:rsid w:val="00CC271C"/>
    <w:pPr>
      <w:autoSpaceDE w:val="0"/>
      <w:autoSpaceDN w:val="0"/>
      <w:adjustRightInd w:val="0"/>
    </w:pPr>
    <w:rPr>
      <w:rFonts w:cs="Arial"/>
      <w:color w:val="000000"/>
      <w:sz w:val="24"/>
      <w:szCs w:val="24"/>
    </w:rPr>
  </w:style>
  <w:style w:type="character" w:styleId="CommentReference">
    <w:name w:val="annotation reference"/>
    <w:basedOn w:val="DefaultParagraphFont"/>
    <w:semiHidden/>
    <w:unhideWhenUsed/>
    <w:rsid w:val="00F67C28"/>
    <w:rPr>
      <w:sz w:val="16"/>
      <w:szCs w:val="16"/>
    </w:rPr>
  </w:style>
  <w:style w:type="paragraph" w:styleId="CommentText">
    <w:name w:val="annotation text"/>
    <w:basedOn w:val="Normal"/>
    <w:link w:val="CommentTextChar"/>
    <w:semiHidden/>
    <w:unhideWhenUsed/>
    <w:rsid w:val="00F67C28"/>
    <w:rPr>
      <w:sz w:val="20"/>
      <w:szCs w:val="20"/>
    </w:rPr>
  </w:style>
  <w:style w:type="character" w:customStyle="1" w:styleId="CommentTextChar">
    <w:name w:val="Comment Text Char"/>
    <w:basedOn w:val="DefaultParagraphFont"/>
    <w:link w:val="CommentText"/>
    <w:semiHidden/>
    <w:rsid w:val="00F67C28"/>
    <w:rPr>
      <w:sz w:val="20"/>
      <w:szCs w:val="20"/>
    </w:rPr>
  </w:style>
  <w:style w:type="paragraph" w:styleId="CommentSubject">
    <w:name w:val="annotation subject"/>
    <w:basedOn w:val="CommentText"/>
    <w:next w:val="CommentText"/>
    <w:link w:val="CommentSubjectChar"/>
    <w:semiHidden/>
    <w:unhideWhenUsed/>
    <w:rsid w:val="00F67C28"/>
    <w:rPr>
      <w:b/>
      <w:bCs/>
    </w:rPr>
  </w:style>
  <w:style w:type="character" w:customStyle="1" w:styleId="CommentSubjectChar">
    <w:name w:val="Comment Subject Char"/>
    <w:basedOn w:val="CommentTextChar"/>
    <w:link w:val="CommentSubject"/>
    <w:semiHidden/>
    <w:rsid w:val="00F67C28"/>
    <w:rPr>
      <w:b/>
      <w:bCs/>
      <w:sz w:val="20"/>
      <w:szCs w:val="20"/>
    </w:rPr>
  </w:style>
  <w:style w:type="character" w:customStyle="1" w:styleId="FooterChar">
    <w:name w:val="Footer Char"/>
    <w:basedOn w:val="DefaultParagraphFont"/>
    <w:link w:val="Footer"/>
    <w:uiPriority w:val="99"/>
    <w:rsid w:val="0045225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4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child-safe"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hildabuseroyal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umanrights.gov.au/our-work/childrens-rights/about-childrens-righ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humanrights.gov.au/child-saf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dss.gov.au/families-and-children/programmes-services/children/protecting-children-is-everyones-business-national-framework-for-protecting-australias-children-2009-2020-third-action-plan-2015-2018"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HSNSW-Re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BA8F-6021-4487-A293-A893D3724995}">
  <ds:schemaRefs>
    <ds:schemaRef ds:uri="http://schemas.microsoft.com/office/2006/customDocumentInformationPanel"/>
  </ds:schemaRefs>
</ds:datastoreItem>
</file>

<file path=customXml/itemProps2.xml><?xml version="1.0" encoding="utf-8"?>
<ds:datastoreItem xmlns:ds="http://schemas.openxmlformats.org/officeDocument/2006/customXml" ds:itemID="{DB93F439-2BFF-4221-8C07-D98EFADF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1004</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Consumer Advocacy Advisory Group</vt:lpstr>
    </vt:vector>
  </TitlesOfParts>
  <Company>eHealth NSW</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Advocacy Advisory Group</dc:title>
  <dc:subject>Agenda</dc:subject>
  <dc:creator>Darren Brean</dc:creator>
  <cp:lastModifiedBy>Vanessa Kutcher</cp:lastModifiedBy>
  <cp:revision>14</cp:revision>
  <cp:lastPrinted>2017-09-28T05:54:00Z</cp:lastPrinted>
  <dcterms:created xsi:type="dcterms:W3CDTF">2017-11-14T04:23:00Z</dcterms:created>
  <dcterms:modified xsi:type="dcterms:W3CDTF">2017-11-15T01:04:00Z</dcterms:modified>
</cp:coreProperties>
</file>