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0FB4" w14:textId="77777777" w:rsidR="00992F1D" w:rsidRDefault="00992F1D" w:rsidP="00992F1D">
      <w:pPr>
        <w:spacing w:before="0" w:after="0" w:line="276" w:lineRule="auto"/>
        <w:rPr>
          <w:rFonts w:cs="Arial"/>
          <w:b/>
        </w:rPr>
      </w:pPr>
    </w:p>
    <w:p w14:paraId="686436DE" w14:textId="4BC53B17" w:rsidR="00992F1D" w:rsidRDefault="00992F1D" w:rsidP="00992F1D">
      <w:pPr>
        <w:spacing w:before="0" w:after="0" w:line="276" w:lineRule="auto"/>
        <w:jc w:val="center"/>
        <w:rPr>
          <w:rFonts w:cs="Arial"/>
          <w:b/>
        </w:rPr>
      </w:pPr>
      <w:r>
        <w:rPr>
          <w:rFonts w:cs="Arial"/>
          <w:b/>
        </w:rPr>
        <w:t xml:space="preserve">PROTECTING THE HUMAN RIGHTS OF PEOPLE </w:t>
      </w:r>
      <w:r w:rsidR="00010099">
        <w:rPr>
          <w:rFonts w:cs="Arial"/>
          <w:b/>
        </w:rPr>
        <w:t>BORN WITH</w:t>
      </w:r>
      <w:r>
        <w:rPr>
          <w:rFonts w:cs="Arial"/>
          <w:b/>
        </w:rPr>
        <w:t xml:space="preserve"> VA</w:t>
      </w:r>
      <w:r w:rsidR="00845E03">
        <w:rPr>
          <w:rFonts w:cs="Arial"/>
          <w:b/>
        </w:rPr>
        <w:t>RIATIONS IN SEX CHARACTERISTICS</w:t>
      </w:r>
      <w:r>
        <w:rPr>
          <w:rFonts w:cs="Arial"/>
          <w:b/>
        </w:rPr>
        <w:br/>
      </w:r>
    </w:p>
    <w:p w14:paraId="6799D19D" w14:textId="6EB21E3C" w:rsidR="00992F1D" w:rsidRPr="00EC6B69" w:rsidRDefault="005C1149" w:rsidP="00992F1D">
      <w:pPr>
        <w:spacing w:before="0" w:after="0" w:line="276" w:lineRule="auto"/>
        <w:jc w:val="center"/>
        <w:rPr>
          <w:rFonts w:cs="Arial"/>
          <w:b/>
        </w:rPr>
      </w:pPr>
      <w:r>
        <w:rPr>
          <w:rFonts w:cs="Arial"/>
          <w:b/>
        </w:rPr>
        <w:t>REGULATING INTERVENTIONS</w:t>
      </w:r>
    </w:p>
    <w:p w14:paraId="447B1556" w14:textId="07201A99" w:rsidR="006A05AE" w:rsidRDefault="006A05AE" w:rsidP="00FA7BA9">
      <w:pPr>
        <w:keepNext/>
        <w:keepLines/>
        <w:spacing w:before="360"/>
        <w:outlineLvl w:val="3"/>
        <w:rPr>
          <w:iCs/>
          <w:szCs w:val="26"/>
        </w:rPr>
      </w:pPr>
      <w:r>
        <w:rPr>
          <w:iCs/>
          <w:szCs w:val="26"/>
        </w:rPr>
        <w:t>Current</w:t>
      </w:r>
      <w:r w:rsidR="00960F53">
        <w:rPr>
          <w:iCs/>
          <w:szCs w:val="26"/>
        </w:rPr>
        <w:t xml:space="preserve"> medical</w:t>
      </w:r>
      <w:r>
        <w:rPr>
          <w:iCs/>
          <w:szCs w:val="26"/>
        </w:rPr>
        <w:t xml:space="preserve"> practice in the management </w:t>
      </w:r>
      <w:r w:rsidR="00960F53">
        <w:rPr>
          <w:iCs/>
          <w:szCs w:val="26"/>
        </w:rPr>
        <w:t xml:space="preserve">of </w:t>
      </w:r>
      <w:r w:rsidR="00010099">
        <w:rPr>
          <w:iCs/>
          <w:szCs w:val="26"/>
        </w:rPr>
        <w:t>people born with</w:t>
      </w:r>
      <w:r w:rsidR="00960F53">
        <w:rPr>
          <w:iCs/>
          <w:szCs w:val="26"/>
        </w:rPr>
        <w:t xml:space="preserve"> variations in sex characteristics is varied. The </w:t>
      </w:r>
      <w:r w:rsidR="00ED2EBE">
        <w:rPr>
          <w:iCs/>
          <w:szCs w:val="26"/>
        </w:rPr>
        <w:t xml:space="preserve">experiences of </w:t>
      </w:r>
      <w:r w:rsidR="00960F53">
        <w:rPr>
          <w:iCs/>
          <w:szCs w:val="26"/>
        </w:rPr>
        <w:t>individuals</w:t>
      </w:r>
      <w:r>
        <w:rPr>
          <w:iCs/>
          <w:szCs w:val="26"/>
        </w:rPr>
        <w:t xml:space="preserve"> largely </w:t>
      </w:r>
      <w:r w:rsidR="00ED2EBE">
        <w:rPr>
          <w:iCs/>
          <w:szCs w:val="26"/>
        </w:rPr>
        <w:t>depend</w:t>
      </w:r>
      <w:r>
        <w:rPr>
          <w:iCs/>
          <w:szCs w:val="26"/>
        </w:rPr>
        <w:t xml:space="preserve"> upon </w:t>
      </w:r>
      <w:r w:rsidR="00ED2EBE">
        <w:rPr>
          <w:iCs/>
          <w:szCs w:val="26"/>
        </w:rPr>
        <w:t xml:space="preserve">which individual medical professionals or hospitals </w:t>
      </w:r>
      <w:r w:rsidR="00960F53">
        <w:rPr>
          <w:iCs/>
          <w:szCs w:val="26"/>
        </w:rPr>
        <w:t>are managing their healthcare</w:t>
      </w:r>
      <w:r w:rsidR="00ED2EBE">
        <w:rPr>
          <w:iCs/>
          <w:szCs w:val="26"/>
        </w:rPr>
        <w:t>.</w:t>
      </w:r>
    </w:p>
    <w:p w14:paraId="216D0116" w14:textId="035D6EFE" w:rsidR="00ED2EBE" w:rsidRDefault="00ED2EBE" w:rsidP="00FA7BA9">
      <w:pPr>
        <w:keepNext/>
        <w:keepLines/>
        <w:spacing w:before="360"/>
        <w:outlineLvl w:val="3"/>
        <w:rPr>
          <w:iCs/>
          <w:szCs w:val="26"/>
        </w:rPr>
      </w:pPr>
      <w:r>
        <w:rPr>
          <w:iCs/>
          <w:szCs w:val="26"/>
        </w:rPr>
        <w:t>Whether practices should be reg</w:t>
      </w:r>
      <w:r w:rsidR="00960F53">
        <w:rPr>
          <w:iCs/>
          <w:szCs w:val="26"/>
        </w:rPr>
        <w:t>ulated, in what way</w:t>
      </w:r>
      <w:r w:rsidR="004239C9">
        <w:rPr>
          <w:iCs/>
          <w:szCs w:val="26"/>
        </w:rPr>
        <w:t>,</w:t>
      </w:r>
      <w:r w:rsidR="00960F53">
        <w:rPr>
          <w:iCs/>
          <w:szCs w:val="26"/>
        </w:rPr>
        <w:t xml:space="preserve"> and </w:t>
      </w:r>
      <w:r>
        <w:rPr>
          <w:iCs/>
          <w:szCs w:val="26"/>
        </w:rPr>
        <w:t xml:space="preserve">the degree to which this is </w:t>
      </w:r>
      <w:r w:rsidR="00960F53">
        <w:rPr>
          <w:iCs/>
          <w:szCs w:val="26"/>
        </w:rPr>
        <w:t>done</w:t>
      </w:r>
      <w:r>
        <w:rPr>
          <w:iCs/>
          <w:szCs w:val="26"/>
        </w:rPr>
        <w:t xml:space="preserve"> is contentious.</w:t>
      </w:r>
    </w:p>
    <w:p w14:paraId="3277B52E" w14:textId="1259D5E0" w:rsidR="00FB78EE" w:rsidRPr="00FB78EE" w:rsidRDefault="00FB78EE" w:rsidP="00FA7BA9">
      <w:pPr>
        <w:keepNext/>
        <w:keepLines/>
        <w:spacing w:before="360"/>
        <w:outlineLvl w:val="3"/>
        <w:rPr>
          <w:b/>
          <w:iCs/>
          <w:szCs w:val="26"/>
        </w:rPr>
      </w:pPr>
      <w:r>
        <w:rPr>
          <w:b/>
          <w:iCs/>
          <w:szCs w:val="26"/>
        </w:rPr>
        <w:t>International practice</w:t>
      </w:r>
    </w:p>
    <w:p w14:paraId="626C7D5B" w14:textId="6E3A5981" w:rsidR="008442CD" w:rsidRDefault="00ED2EBE" w:rsidP="00FA7BA9">
      <w:pPr>
        <w:keepNext/>
        <w:keepLines/>
        <w:spacing w:before="360"/>
        <w:outlineLvl w:val="3"/>
      </w:pPr>
      <w:r w:rsidRPr="00216178">
        <w:t>Internationally,</w:t>
      </w:r>
      <w:r w:rsidR="008442CD">
        <w:t xml:space="preserve"> regulatory practices vary. I</w:t>
      </w:r>
      <w:r>
        <w:t>nterventions</w:t>
      </w:r>
      <w:r w:rsidR="008442CD">
        <w:t>,</w:t>
      </w:r>
      <w:r>
        <w:t xml:space="preserve"> particularly on children</w:t>
      </w:r>
      <w:r w:rsidR="008442CD">
        <w:t>,</w:t>
      </w:r>
      <w:r>
        <w:t xml:space="preserve"> have been regulated through legislative bans or judicial decisions which have narrowed the circumstances under which interventions can be undertaken. For example, Malta </w:t>
      </w:r>
      <w:r w:rsidR="006F1101">
        <w:t>has</w:t>
      </w:r>
      <w:r>
        <w:t xml:space="preserve"> enacted a law to ban </w:t>
      </w:r>
      <w:r w:rsidR="005C7821">
        <w:t xml:space="preserve">deferrable </w:t>
      </w:r>
      <w:r>
        <w:t xml:space="preserve">surgeries on </w:t>
      </w:r>
      <w:r w:rsidR="005C7821">
        <w:t xml:space="preserve">the sex characteristics of </w:t>
      </w:r>
      <w:r>
        <w:t xml:space="preserve">minors who </w:t>
      </w:r>
      <w:r w:rsidR="006F1101">
        <w:t>can</w:t>
      </w:r>
      <w:r>
        <w:t>not provide consent</w:t>
      </w:r>
      <w:r w:rsidR="005C7821">
        <w:t>,</w:t>
      </w:r>
      <w:r w:rsidR="008442CD">
        <w:t xml:space="preserve"> and in Colombia</w:t>
      </w:r>
      <w:r w:rsidR="005C7821">
        <w:t xml:space="preserve"> </w:t>
      </w:r>
      <w:r w:rsidR="008442CD">
        <w:t xml:space="preserve">parents cannot consent </w:t>
      </w:r>
      <w:r w:rsidR="006F1101">
        <w:t xml:space="preserve">to interventions </w:t>
      </w:r>
      <w:r w:rsidR="008442CD">
        <w:t>on behalf of their child if the child is over 5 years of age</w:t>
      </w:r>
      <w:r>
        <w:t xml:space="preserve">. </w:t>
      </w:r>
    </w:p>
    <w:p w14:paraId="53F6CA48" w14:textId="7F130FF0" w:rsidR="00ED2EBE" w:rsidRPr="00ED2EBE" w:rsidRDefault="00ED2EBE" w:rsidP="00FA7BA9">
      <w:pPr>
        <w:keepNext/>
        <w:keepLines/>
        <w:spacing w:before="360"/>
        <w:outlineLvl w:val="3"/>
      </w:pPr>
      <w:r>
        <w:t xml:space="preserve">Other countries have </w:t>
      </w:r>
      <w:r w:rsidR="008442CD">
        <w:t xml:space="preserve">attempted to </w:t>
      </w:r>
      <w:r>
        <w:t>regulate practices through guidelines or policies</w:t>
      </w:r>
      <w:r w:rsidR="008442CD">
        <w:t>. For example</w:t>
      </w:r>
      <w:r w:rsidR="006F1101">
        <w:t xml:space="preserve">, </w:t>
      </w:r>
      <w:r w:rsidR="008442CD">
        <w:t>the Chilean government</w:t>
      </w:r>
      <w:r>
        <w:t xml:space="preserve"> iss</w:t>
      </w:r>
      <w:r w:rsidR="008442CD">
        <w:t>ued instructions to its Ministry</w:t>
      </w:r>
      <w:r>
        <w:t xml:space="preserve"> of Health </w:t>
      </w:r>
      <w:r w:rsidR="006F1101">
        <w:t xml:space="preserve">in 2015 </w:t>
      </w:r>
      <w:r>
        <w:t>to stop unnecessary ‘normalising’ treatment on children until they can consent,</w:t>
      </w:r>
      <w:r w:rsidR="005C7821" w:rsidRPr="00030F1B">
        <w:rPr>
          <w:rFonts w:cs="Arial"/>
          <w:bCs/>
          <w:szCs w:val="26"/>
        </w:rPr>
        <w:t xml:space="preserve"> </w:t>
      </w:r>
      <w:r w:rsidR="006F1101">
        <w:t>but</w:t>
      </w:r>
      <w:r w:rsidR="008442CD">
        <w:t xml:space="preserve"> in 2016 </w:t>
      </w:r>
      <w:r w:rsidR="006F1101">
        <w:t xml:space="preserve">issued </w:t>
      </w:r>
      <w:r w:rsidR="008442CD">
        <w:t>additional instructions</w:t>
      </w:r>
      <w:r>
        <w:t xml:space="preserve"> </w:t>
      </w:r>
      <w:r w:rsidR="006F1101">
        <w:t>to remove</w:t>
      </w:r>
      <w:r w:rsidR="008442CD">
        <w:t xml:space="preserve"> this ban in favour of </w:t>
      </w:r>
      <w:r w:rsidR="005C7821">
        <w:t>guidance on when particular interventions should occur for some variations</w:t>
      </w:r>
      <w:r w:rsidR="008442CD">
        <w:t>.</w:t>
      </w:r>
    </w:p>
    <w:p w14:paraId="4816F41B" w14:textId="66983D7D" w:rsidR="00FA7BA9" w:rsidRDefault="008442CD" w:rsidP="00FA7BA9">
      <w:pPr>
        <w:keepNext/>
        <w:keepLines/>
        <w:spacing w:before="360"/>
        <w:outlineLvl w:val="3"/>
        <w:rPr>
          <w:iCs/>
          <w:szCs w:val="26"/>
        </w:rPr>
      </w:pPr>
      <w:r>
        <w:rPr>
          <w:iCs/>
          <w:szCs w:val="26"/>
        </w:rPr>
        <w:t>In Australia, n</w:t>
      </w:r>
      <w:r w:rsidR="00FA7BA9">
        <w:rPr>
          <w:iCs/>
          <w:szCs w:val="26"/>
        </w:rPr>
        <w:t>o na</w:t>
      </w:r>
      <w:r w:rsidR="0073302F">
        <w:rPr>
          <w:iCs/>
          <w:szCs w:val="26"/>
        </w:rPr>
        <w:t>tional guidelines or laws exist</w:t>
      </w:r>
      <w:r w:rsidR="00FA7BA9">
        <w:rPr>
          <w:iCs/>
          <w:szCs w:val="26"/>
        </w:rPr>
        <w:t xml:space="preserve"> to regulate the medical management of </w:t>
      </w:r>
      <w:r w:rsidR="009501DB">
        <w:rPr>
          <w:iCs/>
          <w:szCs w:val="26"/>
        </w:rPr>
        <w:t xml:space="preserve">people </w:t>
      </w:r>
      <w:r w:rsidR="00010099">
        <w:rPr>
          <w:iCs/>
          <w:szCs w:val="26"/>
        </w:rPr>
        <w:t>born with</w:t>
      </w:r>
      <w:r w:rsidR="00FA7BA9">
        <w:rPr>
          <w:iCs/>
          <w:szCs w:val="26"/>
        </w:rPr>
        <w:t xml:space="preserve"> variations in sex characteristics.</w:t>
      </w:r>
      <w:r w:rsidR="006A05AE">
        <w:rPr>
          <w:iCs/>
          <w:szCs w:val="26"/>
        </w:rPr>
        <w:t xml:space="preserve"> </w:t>
      </w:r>
    </w:p>
    <w:p w14:paraId="01EADB91" w14:textId="0B1B5F3C" w:rsidR="005C1149" w:rsidRPr="00FA7BA9" w:rsidRDefault="005C1149" w:rsidP="00FA7BA9">
      <w:pPr>
        <w:keepNext/>
        <w:keepLines/>
        <w:spacing w:before="360"/>
        <w:outlineLvl w:val="3"/>
        <w:rPr>
          <w:b/>
          <w:iCs/>
          <w:szCs w:val="26"/>
        </w:rPr>
      </w:pPr>
      <w:r w:rsidRPr="00FA7BA9">
        <w:rPr>
          <w:b/>
          <w:iCs/>
          <w:szCs w:val="26"/>
        </w:rPr>
        <w:t>Legal and policy prohibitions</w:t>
      </w:r>
    </w:p>
    <w:p w14:paraId="29F60C4A" w14:textId="6DE3E782" w:rsidR="005C1149" w:rsidRPr="00216178" w:rsidRDefault="009501DB" w:rsidP="00ED2EBE">
      <w:r>
        <w:t>S</w:t>
      </w:r>
      <w:r w:rsidR="005C1149" w:rsidRPr="00216178">
        <w:t xml:space="preserve">ome intersex organisations and advocates have called for the criminalisation of non-emergency / deferrable medical interventions that alter a child’s sex characteristics </w:t>
      </w:r>
      <w:r w:rsidR="005C1149">
        <w:t>without their personal consent</w:t>
      </w:r>
      <w:r w:rsidR="005C1149" w:rsidRPr="00216178">
        <w:t>.</w:t>
      </w:r>
    </w:p>
    <w:p w14:paraId="5F4238B7" w14:textId="46E45749" w:rsidR="005C1149" w:rsidRPr="00216178" w:rsidRDefault="005C1149" w:rsidP="00861D0B">
      <w:r w:rsidRPr="00216178">
        <w:t>These advocates and organisations have drawn comparisons with female genital mutilation, which is a criminal offence in all Australian states and territories.</w:t>
      </w:r>
    </w:p>
    <w:p w14:paraId="6E16A487" w14:textId="447B6E65" w:rsidR="005C1149" w:rsidRPr="008442CD" w:rsidRDefault="005C1149" w:rsidP="008442CD">
      <w:pPr>
        <w:keepNext/>
        <w:keepLines/>
        <w:spacing w:before="360"/>
        <w:outlineLvl w:val="3"/>
        <w:rPr>
          <w:b/>
          <w:iCs/>
          <w:szCs w:val="26"/>
        </w:rPr>
      </w:pPr>
      <w:r w:rsidRPr="008442CD">
        <w:rPr>
          <w:b/>
          <w:iCs/>
          <w:szCs w:val="26"/>
        </w:rPr>
        <w:t>Clinical guidelines</w:t>
      </w:r>
    </w:p>
    <w:p w14:paraId="33363FE0" w14:textId="77777777" w:rsidR="00010099" w:rsidRPr="00010099" w:rsidRDefault="00010099" w:rsidP="00010099">
      <w:r w:rsidRPr="00010099">
        <w:t xml:space="preserve">Clinical guidelines can establish important principles for medical professionals to approach the care of people born with variations in sex characteristics. These guidelines may be for specific variations or may more broadly cover a number of variations. </w:t>
      </w:r>
    </w:p>
    <w:p w14:paraId="6DC5F8DC" w14:textId="77777777" w:rsidR="00010099" w:rsidRDefault="00010099" w:rsidP="008442CD"/>
    <w:p w14:paraId="6750F90E" w14:textId="7B5AA3AD" w:rsidR="0073302F" w:rsidRPr="00010099" w:rsidRDefault="005C1149" w:rsidP="008442CD">
      <w:r w:rsidRPr="009A32BA">
        <w:t xml:space="preserve">There are currently no national </w:t>
      </w:r>
      <w:r w:rsidR="009501DB">
        <w:t xml:space="preserve">clinical </w:t>
      </w:r>
      <w:r w:rsidRPr="009A32BA">
        <w:t xml:space="preserve">guidelines in Australia. </w:t>
      </w:r>
      <w:r w:rsidR="008442CD">
        <w:t>However,</w:t>
      </w:r>
      <w:r w:rsidR="00010099">
        <w:t xml:space="preserve"> there exist a number of international evidence-based guidelines that Australian clinicians may follow, and</w:t>
      </w:r>
      <w:r w:rsidR="008442CD">
        <w:t xml:space="preserve"> in 2013 the Victorian Department </w:t>
      </w:r>
      <w:r w:rsidRPr="00E8021A">
        <w:t>of Health issued decision-making principles for the care of infants, children and adolescents with intersex conditions</w:t>
      </w:r>
      <w:r w:rsidRPr="0026730A">
        <w:t xml:space="preserve">. </w:t>
      </w:r>
      <w:r w:rsidR="000A14B0">
        <w:t xml:space="preserve">Victoria is the only jurisdiction in Australia to have guidelines. </w:t>
      </w:r>
    </w:p>
    <w:p w14:paraId="04E70815" w14:textId="542FDDED" w:rsidR="00FB78EE" w:rsidRPr="00FB78EE" w:rsidRDefault="00FB78EE" w:rsidP="008442CD">
      <w:pPr>
        <w:rPr>
          <w:rFonts w:cs="Arial"/>
          <w:b/>
        </w:rPr>
      </w:pPr>
      <w:r w:rsidRPr="00FB78EE">
        <w:rPr>
          <w:rFonts w:cs="Arial"/>
          <w:b/>
        </w:rPr>
        <w:t>Considerations</w:t>
      </w:r>
    </w:p>
    <w:p w14:paraId="01FE7A00" w14:textId="5EFEAB61" w:rsidR="000A14B0" w:rsidRDefault="000A14B0" w:rsidP="008442CD">
      <w:pPr>
        <w:rPr>
          <w:rFonts w:cs="Arial"/>
        </w:rPr>
      </w:pPr>
      <w:r w:rsidRPr="00DF4F16">
        <w:rPr>
          <w:rFonts w:cs="Arial"/>
        </w:rPr>
        <w:t xml:space="preserve">A legal prohibition on particular interventions can be seen as strict and not taking into account the circumstances of individual cases, while the flexibility of guidelines can mean they </w:t>
      </w:r>
      <w:r w:rsidR="00E36A52">
        <w:rPr>
          <w:rFonts w:cs="Arial"/>
        </w:rPr>
        <w:t>may</w:t>
      </w:r>
      <w:r w:rsidRPr="00DF4F16">
        <w:rPr>
          <w:rFonts w:cs="Arial"/>
        </w:rPr>
        <w:t xml:space="preserve"> not </w:t>
      </w:r>
      <w:r w:rsidR="00E36A52">
        <w:rPr>
          <w:rFonts w:cs="Arial"/>
        </w:rPr>
        <w:t xml:space="preserve">be </w:t>
      </w:r>
      <w:r>
        <w:rPr>
          <w:rFonts w:cs="Arial"/>
        </w:rPr>
        <w:t xml:space="preserve">closely </w:t>
      </w:r>
      <w:r w:rsidRPr="00DF4F16">
        <w:rPr>
          <w:rFonts w:cs="Arial"/>
        </w:rPr>
        <w:t xml:space="preserve">followed or can be quickly changed. Challenges </w:t>
      </w:r>
      <w:r>
        <w:rPr>
          <w:rFonts w:cs="Arial"/>
        </w:rPr>
        <w:t>also exist</w:t>
      </w:r>
      <w:r w:rsidRPr="00DF4F16">
        <w:rPr>
          <w:rFonts w:cs="Arial"/>
        </w:rPr>
        <w:t xml:space="preserve"> in ascertaining whether practices change in line with guidelines and </w:t>
      </w:r>
      <w:r>
        <w:rPr>
          <w:rFonts w:cs="Arial"/>
        </w:rPr>
        <w:t>what enforcement options are available when</w:t>
      </w:r>
      <w:r w:rsidRPr="00DF4F16">
        <w:rPr>
          <w:rFonts w:cs="Arial"/>
        </w:rPr>
        <w:t xml:space="preserve"> guidelines are not followed</w:t>
      </w:r>
      <w:r>
        <w:rPr>
          <w:rFonts w:cs="Arial"/>
        </w:rPr>
        <w:t>.</w:t>
      </w:r>
    </w:p>
    <w:p w14:paraId="6B019EB3" w14:textId="77777777" w:rsidR="00772FF9" w:rsidRPr="00E2709A" w:rsidRDefault="00772FF9" w:rsidP="008442CD"/>
    <w:tbl>
      <w:tblPr>
        <w:tblStyle w:val="TableGrid"/>
        <w:tblW w:w="0" w:type="auto"/>
        <w:tblLook w:val="04A0" w:firstRow="1" w:lastRow="0" w:firstColumn="1" w:lastColumn="0" w:noHBand="0" w:noVBand="1"/>
      </w:tblPr>
      <w:tblGrid>
        <w:gridCol w:w="9060"/>
      </w:tblGrid>
      <w:tr w:rsidR="005C1149" w:rsidRPr="00216178" w14:paraId="350C9B6A" w14:textId="77777777" w:rsidTr="008E3912">
        <w:tc>
          <w:tcPr>
            <w:tcW w:w="9628" w:type="dxa"/>
          </w:tcPr>
          <w:p w14:paraId="2E46BCCA" w14:textId="6BC86F22" w:rsidR="005C1149" w:rsidRPr="00216178" w:rsidRDefault="002E1810" w:rsidP="008E3912">
            <w:pPr>
              <w:rPr>
                <w:b/>
              </w:rPr>
            </w:pPr>
            <w:r>
              <w:rPr>
                <w:b/>
              </w:rPr>
              <w:t>Discussion</w:t>
            </w:r>
            <w:r w:rsidR="005C1149" w:rsidRPr="00216178">
              <w:rPr>
                <w:b/>
              </w:rPr>
              <w:t xml:space="preserve"> questions:</w:t>
            </w:r>
          </w:p>
          <w:p w14:paraId="3568A6BB" w14:textId="4E01C7A9" w:rsidR="005C1149" w:rsidRDefault="00E36A52" w:rsidP="002E1810">
            <w:pPr>
              <w:numPr>
                <w:ilvl w:val="0"/>
                <w:numId w:val="33"/>
              </w:numPr>
              <w:spacing w:before="0"/>
            </w:pPr>
            <w:r w:rsidRPr="00446928">
              <w:rPr>
                <w:rFonts w:cs="Arial"/>
              </w:rPr>
              <w:t xml:space="preserve">Should </w:t>
            </w:r>
            <w:r>
              <w:rPr>
                <w:rFonts w:cs="Arial"/>
              </w:rPr>
              <w:t xml:space="preserve">all </w:t>
            </w:r>
            <w:r w:rsidRPr="00446928">
              <w:rPr>
                <w:rFonts w:cs="Arial"/>
              </w:rPr>
              <w:t>non-emergency and/or deferrable medical interventions that alter a child’s sex characteristics, where the child does not have legal capacity to consent</w:t>
            </w:r>
            <w:r>
              <w:rPr>
                <w:rFonts w:cs="Arial"/>
              </w:rPr>
              <w:t>,</w:t>
            </w:r>
            <w:r w:rsidRPr="00446928">
              <w:rPr>
                <w:rFonts w:cs="Arial"/>
              </w:rPr>
              <w:t xml:space="preserve"> be </w:t>
            </w:r>
            <w:r>
              <w:rPr>
                <w:rFonts w:cs="Arial"/>
              </w:rPr>
              <w:t>prohibited by law</w:t>
            </w:r>
            <w:r w:rsidRPr="00446928">
              <w:rPr>
                <w:rFonts w:cs="Arial"/>
              </w:rPr>
              <w:t xml:space="preserve">? If so, should </w:t>
            </w:r>
            <w:r>
              <w:rPr>
                <w:rFonts w:cs="Arial"/>
              </w:rPr>
              <w:t xml:space="preserve">this prohibition be civil or criminal? </w:t>
            </w:r>
          </w:p>
          <w:p w14:paraId="2E48381A" w14:textId="3EC3676E" w:rsidR="00E36A52" w:rsidRDefault="00E36A52" w:rsidP="00E36A52">
            <w:pPr>
              <w:pStyle w:val="SubmissionNormal"/>
              <w:numPr>
                <w:ilvl w:val="0"/>
                <w:numId w:val="33"/>
              </w:numPr>
              <w:contextualSpacing/>
              <w:rPr>
                <w:rFonts w:cs="Arial"/>
              </w:rPr>
            </w:pPr>
            <w:r>
              <w:rPr>
                <w:rFonts w:cs="Arial"/>
              </w:rPr>
              <w:t>What are the current approaches to the management of people born with variations in sex characteristics? What are these based on?</w:t>
            </w:r>
          </w:p>
          <w:p w14:paraId="239CFD10" w14:textId="77777777" w:rsidR="00E36A52" w:rsidRDefault="00E36A52" w:rsidP="00E36A52">
            <w:pPr>
              <w:pStyle w:val="SubmissionNormal"/>
              <w:numPr>
                <w:ilvl w:val="0"/>
                <w:numId w:val="0"/>
              </w:numPr>
              <w:ind w:left="360"/>
              <w:contextualSpacing/>
              <w:rPr>
                <w:rFonts w:cs="Arial"/>
              </w:rPr>
            </w:pPr>
          </w:p>
          <w:p w14:paraId="58A50A74" w14:textId="758AA74D" w:rsidR="00E36A52" w:rsidRDefault="00E36A52" w:rsidP="00E36A52">
            <w:pPr>
              <w:pStyle w:val="SubmissionNormal"/>
              <w:numPr>
                <w:ilvl w:val="0"/>
                <w:numId w:val="33"/>
              </w:numPr>
              <w:contextualSpacing/>
              <w:rPr>
                <w:rFonts w:cs="Arial"/>
              </w:rPr>
            </w:pPr>
            <w:r>
              <w:rPr>
                <w:rFonts w:cs="Arial"/>
              </w:rPr>
              <w:t>Do any</w:t>
            </w:r>
            <w:r w:rsidRPr="00A5693F">
              <w:rPr>
                <w:rFonts w:cs="Arial"/>
              </w:rPr>
              <w:t xml:space="preserve"> medical guidelines</w:t>
            </w:r>
            <w:r>
              <w:rPr>
                <w:rFonts w:cs="Arial"/>
              </w:rPr>
              <w:t xml:space="preserve"> exist</w:t>
            </w:r>
            <w:r w:rsidRPr="00A5693F">
              <w:rPr>
                <w:rFonts w:cs="Arial"/>
              </w:rPr>
              <w:t xml:space="preserve"> that </w:t>
            </w:r>
            <w:r>
              <w:rPr>
                <w:rFonts w:cs="Arial"/>
              </w:rPr>
              <w:t>are considered</w:t>
            </w:r>
            <w:r w:rsidRPr="00A5693F">
              <w:rPr>
                <w:rFonts w:cs="Arial"/>
              </w:rPr>
              <w:t xml:space="preserve"> best practice</w:t>
            </w:r>
            <w:r>
              <w:rPr>
                <w:rFonts w:cs="Arial"/>
              </w:rPr>
              <w:t xml:space="preserve"> in Australia or internationally, either for the general management of people born with variations in sex characteristics, or for specific variations</w:t>
            </w:r>
            <w:r w:rsidRPr="00A5693F">
              <w:rPr>
                <w:rFonts w:cs="Arial"/>
              </w:rPr>
              <w:t xml:space="preserve">? </w:t>
            </w:r>
          </w:p>
          <w:p w14:paraId="4E8EF475" w14:textId="77777777" w:rsidR="00E36A52" w:rsidRPr="00A5693F" w:rsidRDefault="00E36A52" w:rsidP="00E36A52">
            <w:pPr>
              <w:pStyle w:val="SubmissionNormal"/>
              <w:numPr>
                <w:ilvl w:val="0"/>
                <w:numId w:val="0"/>
              </w:numPr>
              <w:ind w:left="360"/>
              <w:contextualSpacing/>
              <w:rPr>
                <w:rFonts w:cs="Arial"/>
              </w:rPr>
            </w:pPr>
          </w:p>
          <w:p w14:paraId="5D45110E" w14:textId="542C2A7E" w:rsidR="00E36A52" w:rsidRDefault="00E36A52" w:rsidP="00E36A52">
            <w:pPr>
              <w:pStyle w:val="SubmissionNormal"/>
              <w:numPr>
                <w:ilvl w:val="0"/>
                <w:numId w:val="33"/>
              </w:numPr>
              <w:contextualSpacing/>
              <w:rPr>
                <w:rFonts w:cs="Arial"/>
              </w:rPr>
            </w:pPr>
            <w:r w:rsidRPr="00446928">
              <w:rPr>
                <w:rFonts w:cs="Arial"/>
              </w:rPr>
              <w:t xml:space="preserve">Should there be national guidelines to guide medical interventions involving </w:t>
            </w:r>
            <w:r>
              <w:rPr>
                <w:rFonts w:cs="Arial"/>
              </w:rPr>
              <w:t>people born with</w:t>
            </w:r>
            <w:r w:rsidRPr="00446928">
              <w:rPr>
                <w:rFonts w:cs="Arial"/>
              </w:rPr>
              <w:t xml:space="preserve"> var</w:t>
            </w:r>
            <w:r>
              <w:rPr>
                <w:rFonts w:cs="Arial"/>
              </w:rPr>
              <w:t>iations in sex characteristics?</w:t>
            </w:r>
            <w:r>
              <w:rPr>
                <w:rFonts w:cs="Arial"/>
              </w:rPr>
              <w:br/>
            </w:r>
          </w:p>
          <w:p w14:paraId="3DAC3D26" w14:textId="0C4F89D1" w:rsidR="00E36A52" w:rsidRPr="00446928" w:rsidRDefault="00E36A52" w:rsidP="00E36A52">
            <w:pPr>
              <w:pStyle w:val="SubmissionNormal"/>
              <w:numPr>
                <w:ilvl w:val="0"/>
                <w:numId w:val="33"/>
              </w:numPr>
              <w:contextualSpacing/>
              <w:rPr>
                <w:rFonts w:cs="Arial"/>
              </w:rPr>
            </w:pPr>
            <w:r w:rsidRPr="00446928">
              <w:rPr>
                <w:rFonts w:cs="Arial"/>
              </w:rPr>
              <w:t>If so,</w:t>
            </w:r>
          </w:p>
          <w:p w14:paraId="13B2A656" w14:textId="77777777" w:rsidR="00E36A52" w:rsidRPr="00446928" w:rsidRDefault="00E36A52" w:rsidP="00E36A52">
            <w:pPr>
              <w:numPr>
                <w:ilvl w:val="1"/>
                <w:numId w:val="33"/>
              </w:numPr>
              <w:spacing w:before="0"/>
              <w:rPr>
                <w:rFonts w:cs="Arial"/>
              </w:rPr>
            </w:pPr>
            <w:r w:rsidRPr="00446928">
              <w:rPr>
                <w:rFonts w:cs="Arial"/>
              </w:rPr>
              <w:t>what factors should the guidelines take into account?</w:t>
            </w:r>
          </w:p>
          <w:p w14:paraId="47A3E850" w14:textId="77777777" w:rsidR="00E36A52" w:rsidRPr="00446928" w:rsidRDefault="00E36A52" w:rsidP="00E36A52">
            <w:pPr>
              <w:numPr>
                <w:ilvl w:val="1"/>
                <w:numId w:val="33"/>
              </w:numPr>
              <w:spacing w:before="0"/>
              <w:rPr>
                <w:rFonts w:cs="Arial"/>
              </w:rPr>
            </w:pPr>
            <w:r w:rsidRPr="00446928">
              <w:rPr>
                <w:rFonts w:cs="Arial"/>
              </w:rPr>
              <w:t>what should be the legal status of the guidelines?</w:t>
            </w:r>
          </w:p>
          <w:p w14:paraId="06E96907" w14:textId="77777777" w:rsidR="00E36A52" w:rsidRDefault="00E36A52" w:rsidP="00E36A52">
            <w:pPr>
              <w:numPr>
                <w:ilvl w:val="1"/>
                <w:numId w:val="33"/>
              </w:numPr>
              <w:spacing w:before="0"/>
              <w:rPr>
                <w:rFonts w:cs="Arial"/>
              </w:rPr>
            </w:pPr>
            <w:r w:rsidRPr="00446928">
              <w:rPr>
                <w:rFonts w:cs="Arial"/>
              </w:rPr>
              <w:t>what should be the process, including consultation, for drafting the guidelines?</w:t>
            </w:r>
          </w:p>
          <w:p w14:paraId="5276DD17" w14:textId="5E43FCEA" w:rsidR="002E1810" w:rsidRPr="00E36A52" w:rsidRDefault="00E36A52" w:rsidP="00E36A52">
            <w:pPr>
              <w:numPr>
                <w:ilvl w:val="1"/>
                <w:numId w:val="33"/>
              </w:numPr>
              <w:spacing w:before="0"/>
              <w:rPr>
                <w:rFonts w:cs="Arial"/>
              </w:rPr>
            </w:pPr>
            <w:r w:rsidRPr="00E36A52">
              <w:rPr>
                <w:rFonts w:cs="Arial"/>
              </w:rPr>
              <w:t>what should be the oversight mechanism for decisions made under the guidelines?</w:t>
            </w:r>
          </w:p>
        </w:tc>
      </w:tr>
    </w:tbl>
    <w:p w14:paraId="05187A15" w14:textId="77777777" w:rsidR="00992F1D" w:rsidRDefault="00992F1D" w:rsidP="005C1149">
      <w:pPr>
        <w:pStyle w:val="ListParagraph"/>
        <w:spacing w:before="0" w:after="0" w:line="276" w:lineRule="auto"/>
      </w:pPr>
    </w:p>
    <w:p w14:paraId="667CE0B1" w14:textId="77777777" w:rsidR="00E36A52" w:rsidRDefault="00E36A52" w:rsidP="00861D0B">
      <w:pPr>
        <w:spacing w:before="0" w:after="0" w:line="276" w:lineRule="auto"/>
      </w:pPr>
    </w:p>
    <w:p w14:paraId="40C89CFD" w14:textId="77777777" w:rsidR="00E36A52" w:rsidRDefault="00E36A52" w:rsidP="00861D0B">
      <w:pPr>
        <w:spacing w:before="0" w:after="0" w:line="276" w:lineRule="auto"/>
      </w:pPr>
    </w:p>
    <w:p w14:paraId="4EDC7F6A" w14:textId="77777777" w:rsidR="00E36A52" w:rsidRDefault="00E36A52" w:rsidP="00861D0B">
      <w:pPr>
        <w:spacing w:before="0" w:after="0" w:line="276" w:lineRule="auto"/>
      </w:pPr>
    </w:p>
    <w:p w14:paraId="50FC1A70" w14:textId="6722189A" w:rsidR="00861D0B" w:rsidRDefault="00861D0B" w:rsidP="00861D0B">
      <w:pPr>
        <w:spacing w:before="0" w:after="0" w:line="276" w:lineRule="auto"/>
      </w:pPr>
      <w:r>
        <w:t xml:space="preserve">This sheet forms part of the Australian Human Rights Commission’s </w:t>
      </w:r>
      <w:r w:rsidR="002A4FE7">
        <w:t>research project</w:t>
      </w:r>
      <w:r>
        <w:t xml:space="preserve"> into how best to protect the right</w:t>
      </w:r>
      <w:r w:rsidR="00E36A52">
        <w:t>s</w:t>
      </w:r>
      <w:r>
        <w:t xml:space="preserve"> of people </w:t>
      </w:r>
      <w:r w:rsidR="00E36A52">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728F27B5" w14:textId="77777777" w:rsidR="00861D0B" w:rsidRDefault="00861D0B" w:rsidP="00861D0B">
      <w:pPr>
        <w:spacing w:before="0" w:after="0" w:line="276" w:lineRule="auto"/>
      </w:pPr>
    </w:p>
    <w:p w14:paraId="78F32F9B" w14:textId="677AAEA1" w:rsidR="00861D0B" w:rsidRPr="00485051" w:rsidRDefault="00861D0B" w:rsidP="00861D0B">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7"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9C2699">
        <w:t>GPO Box 5218, Sydney NSW 2001.</w:t>
      </w:r>
    </w:p>
    <w:p w14:paraId="64A86281" w14:textId="675B9FE1" w:rsidR="00EB1805" w:rsidRDefault="00EB1805" w:rsidP="00861D0B">
      <w:pPr>
        <w:spacing w:before="0" w:after="0" w:line="276" w:lineRule="auto"/>
        <w:rPr>
          <w:lang w:val="en-GB"/>
        </w:rPr>
      </w:pPr>
    </w:p>
    <w:p w14:paraId="669D0DF6" w14:textId="42B39AD2" w:rsidR="00861D0B" w:rsidRPr="00485051" w:rsidRDefault="00861D0B" w:rsidP="00861D0B">
      <w:pPr>
        <w:spacing w:before="0" w:after="0" w:line="276" w:lineRule="auto"/>
        <w:rPr>
          <w:lang w:val="en-GB"/>
        </w:rPr>
      </w:pPr>
      <w:r w:rsidRPr="00485051">
        <w:rPr>
          <w:lang w:val="en-GB"/>
        </w:rPr>
        <w:t xml:space="preserve">Your information will be stored securely and your identity/information will be kept strictly confidential, except as required by law. </w:t>
      </w:r>
      <w:r w:rsidR="002A4FE7">
        <w:rPr>
          <w:lang w:val="en-GB"/>
        </w:rPr>
        <w:t>Project</w:t>
      </w:r>
      <w:r w:rsidRPr="00485051">
        <w:rPr>
          <w:lang w:val="en-GB"/>
        </w:rPr>
        <w:t xml:space="preserve">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322D7407" w14:textId="77777777" w:rsidR="00861D0B" w:rsidRPr="00485051" w:rsidRDefault="00861D0B" w:rsidP="00861D0B">
      <w:pPr>
        <w:spacing w:before="0" w:after="0" w:line="276" w:lineRule="auto"/>
        <w:rPr>
          <w:lang w:val="en-GB"/>
        </w:rPr>
      </w:pPr>
    </w:p>
    <w:p w14:paraId="14C90C55" w14:textId="21239973" w:rsidR="00861D0B" w:rsidRPr="00485051" w:rsidRDefault="00861D0B" w:rsidP="00861D0B">
      <w:pPr>
        <w:spacing w:before="0" w:after="0" w:line="276" w:lineRule="auto"/>
        <w:rPr>
          <w:rFonts w:cs="Arial"/>
        </w:rPr>
      </w:pPr>
      <w:r w:rsidRPr="00485051">
        <w:rPr>
          <w:rFonts w:cs="Arial"/>
        </w:rPr>
        <w:t xml:space="preserve">For further information about the project, please email </w:t>
      </w:r>
      <w:hyperlink r:id="rId8" w:history="1">
        <w:r w:rsidRPr="00485051">
          <w:rPr>
            <w:rStyle w:val="Hyperlink"/>
            <w:rFonts w:cs="Arial"/>
          </w:rPr>
          <w:t>sogii@humanrights.gov.au</w:t>
        </w:r>
      </w:hyperlink>
      <w:r w:rsidRPr="00485051">
        <w:rPr>
          <w:rFonts w:cs="Arial"/>
        </w:rPr>
        <w:t xml:space="preserve"> or phone </w:t>
      </w:r>
      <w:r w:rsidR="009B1E43" w:rsidRPr="00485051">
        <w:rPr>
          <w:rFonts w:cs="Arial"/>
        </w:rPr>
        <w:t xml:space="preserve">02 </w:t>
      </w:r>
      <w:r w:rsidR="009B1E43" w:rsidRPr="00446928">
        <w:rPr>
          <w:rFonts w:cs="Arial"/>
        </w:rPr>
        <w:t>9284 96</w:t>
      </w:r>
      <w:r w:rsidR="00772FF9">
        <w:rPr>
          <w:rFonts w:cs="Arial"/>
        </w:rPr>
        <w:t>5</w:t>
      </w:r>
      <w:r w:rsidR="009B1E43" w:rsidRPr="00446928">
        <w:rPr>
          <w:rFonts w:cs="Arial"/>
        </w:rPr>
        <w:t xml:space="preserve">0 </w:t>
      </w:r>
      <w:r w:rsidRPr="00485051">
        <w:rPr>
          <w:rFonts w:cs="Arial"/>
        </w:rPr>
        <w:t xml:space="preserve">or 1300 369 711. </w:t>
      </w:r>
    </w:p>
    <w:p w14:paraId="7FEADFE8" w14:textId="77777777" w:rsidR="00861D0B" w:rsidRPr="00485051" w:rsidRDefault="00861D0B" w:rsidP="00861D0B">
      <w:pPr>
        <w:spacing w:before="0" w:after="0" w:line="276" w:lineRule="auto"/>
      </w:pPr>
    </w:p>
    <w:p w14:paraId="210E9756" w14:textId="16F688C7" w:rsidR="00992F1D" w:rsidRPr="00A02F56" w:rsidRDefault="00861D0B" w:rsidP="00861D0B">
      <w:pPr>
        <w:spacing w:before="0" w:after="0" w:line="276" w:lineRule="auto"/>
      </w:pPr>
      <w:r w:rsidRPr="00485051">
        <w:t>Consultation for this project has been approved by an external, independent H</w:t>
      </w:r>
      <w:r w:rsidR="00444655">
        <w:t>uman Research Ethics Committee.</w:t>
      </w:r>
      <w:bookmarkStart w:id="0" w:name="_GoBack"/>
      <w:bookmarkEnd w:id="0"/>
      <w:r w:rsidRPr="00485051">
        <w:t xml:space="preserve"> Any queries or concerns about ethics may be directed to the University of Sydney Human Research Ethics Committee by email to </w:t>
      </w:r>
      <w:hyperlink r:id="rId9" w:history="1">
        <w:r w:rsidRPr="00485051">
          <w:rPr>
            <w:rStyle w:val="Hyperlink"/>
          </w:rPr>
          <w:t>human.ethics@sydney.edu.au</w:t>
        </w:r>
      </w:hyperlink>
      <w:r w:rsidRPr="00485051">
        <w:t xml:space="preserve">, citing reference </w:t>
      </w:r>
      <w:r w:rsidR="00366123">
        <w:t>2018/338</w:t>
      </w:r>
      <w:r w:rsidRPr="00485051">
        <w:t>.</w:t>
      </w:r>
    </w:p>
    <w:p w14:paraId="47D08A25" w14:textId="77777777" w:rsidR="008A2AF7" w:rsidRPr="00A02F56" w:rsidRDefault="008A2AF7" w:rsidP="00061380">
      <w:pPr>
        <w:spacing w:before="0" w:after="0"/>
      </w:pPr>
    </w:p>
    <w:sectPr w:rsidR="008A2AF7" w:rsidRPr="00A02F56" w:rsidSect="00CE7182">
      <w:headerReference w:type="default" r:id="rId1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9692D" w14:textId="77777777" w:rsidR="00010D1B" w:rsidRDefault="00010D1B" w:rsidP="00F14C6D">
      <w:r>
        <w:separator/>
      </w:r>
    </w:p>
  </w:endnote>
  <w:endnote w:type="continuationSeparator" w:id="0">
    <w:p w14:paraId="72114566" w14:textId="77777777" w:rsidR="00010D1B" w:rsidRDefault="00010D1B" w:rsidP="00F14C6D">
      <w:r>
        <w:continuationSeparator/>
      </w:r>
    </w:p>
  </w:endnote>
  <w:endnote w:type="continuationNotice" w:id="1">
    <w:p w14:paraId="7E4A95A9" w14:textId="77777777" w:rsidR="00010D1B" w:rsidRDefault="00010D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15EC" w14:textId="77777777" w:rsidR="00010D1B" w:rsidRDefault="00010D1B" w:rsidP="00F14C6D">
      <w:r>
        <w:separator/>
      </w:r>
    </w:p>
  </w:footnote>
  <w:footnote w:type="continuationSeparator" w:id="0">
    <w:p w14:paraId="156E395B" w14:textId="77777777" w:rsidR="00010D1B" w:rsidRDefault="00010D1B" w:rsidP="00F14C6D">
      <w:r>
        <w:continuationSeparator/>
      </w:r>
    </w:p>
  </w:footnote>
  <w:footnote w:type="continuationNotice" w:id="1">
    <w:p w14:paraId="20FD3DF0" w14:textId="77777777" w:rsidR="00010D1B" w:rsidRDefault="00010D1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0E29" w14:textId="1AE6EFE6" w:rsidR="0073302F" w:rsidRDefault="0073302F" w:rsidP="0073302F">
    <w:pPr>
      <w:pStyle w:val="Header"/>
      <w:jc w:val="left"/>
    </w:pPr>
    <w:r>
      <w:rPr>
        <w:rFonts w:cs="ArialMT"/>
        <w:b/>
        <w:noProof/>
        <w:spacing w:val="-20"/>
        <w:sz w:val="32"/>
      </w:rPr>
      <w:drawing>
        <wp:inline distT="0" distB="0" distL="0" distR="0" wp14:anchorId="288E0C7E" wp14:editId="6C82119E">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8512D28"/>
    <w:multiLevelType w:val="hybridMultilevel"/>
    <w:tmpl w:val="04C2E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7D30763"/>
    <w:multiLevelType w:val="hybridMultilevel"/>
    <w:tmpl w:val="7736B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FF7A73"/>
    <w:multiLevelType w:val="multilevel"/>
    <w:tmpl w:val="804EA9C0"/>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sz w:val="24"/>
        <w:szCs w:val="24"/>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2682A1D"/>
    <w:multiLevelType w:val="hybridMultilevel"/>
    <w:tmpl w:val="CC568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1"/>
  </w:num>
  <w:num w:numId="13">
    <w:abstractNumId w:val="16"/>
  </w:num>
  <w:num w:numId="14">
    <w:abstractNumId w:val="25"/>
  </w:num>
  <w:num w:numId="15">
    <w:abstractNumId w:val="18"/>
  </w:num>
  <w:num w:numId="16">
    <w:abstractNumId w:val="10"/>
  </w:num>
  <w:num w:numId="17">
    <w:abstractNumId w:val="3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22"/>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15"/>
  </w:num>
  <w:num w:numId="29">
    <w:abstractNumId w:val="13"/>
  </w:num>
  <w:num w:numId="30">
    <w:abstractNumId w:val="11"/>
  </w:num>
  <w:num w:numId="31">
    <w:abstractNumId w:val="24"/>
  </w:num>
  <w:num w:numId="32">
    <w:abstractNumId w:val="28"/>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1D"/>
    <w:rsid w:val="00010099"/>
    <w:rsid w:val="00010D1B"/>
    <w:rsid w:val="0001254B"/>
    <w:rsid w:val="00013272"/>
    <w:rsid w:val="00021134"/>
    <w:rsid w:val="000540A0"/>
    <w:rsid w:val="000579B1"/>
    <w:rsid w:val="00061380"/>
    <w:rsid w:val="00074750"/>
    <w:rsid w:val="00074CD6"/>
    <w:rsid w:val="000A14B0"/>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A4FE7"/>
    <w:rsid w:val="002E1810"/>
    <w:rsid w:val="003040CA"/>
    <w:rsid w:val="00310ED4"/>
    <w:rsid w:val="0031492A"/>
    <w:rsid w:val="00316504"/>
    <w:rsid w:val="00316C1A"/>
    <w:rsid w:val="00321AF0"/>
    <w:rsid w:val="00366123"/>
    <w:rsid w:val="00377C8F"/>
    <w:rsid w:val="003931C7"/>
    <w:rsid w:val="003955AE"/>
    <w:rsid w:val="00395B25"/>
    <w:rsid w:val="003A533F"/>
    <w:rsid w:val="003B18A7"/>
    <w:rsid w:val="003F0CEE"/>
    <w:rsid w:val="004215B3"/>
    <w:rsid w:val="004239C9"/>
    <w:rsid w:val="00444303"/>
    <w:rsid w:val="00444655"/>
    <w:rsid w:val="004561BE"/>
    <w:rsid w:val="00462D4C"/>
    <w:rsid w:val="00473DB9"/>
    <w:rsid w:val="00474063"/>
    <w:rsid w:val="00476EEA"/>
    <w:rsid w:val="00494D4B"/>
    <w:rsid w:val="004A722D"/>
    <w:rsid w:val="004C2E4A"/>
    <w:rsid w:val="004F3A80"/>
    <w:rsid w:val="004F53EF"/>
    <w:rsid w:val="00503E04"/>
    <w:rsid w:val="00504B28"/>
    <w:rsid w:val="00513540"/>
    <w:rsid w:val="00522CED"/>
    <w:rsid w:val="00536594"/>
    <w:rsid w:val="00554C04"/>
    <w:rsid w:val="005917BB"/>
    <w:rsid w:val="005B7515"/>
    <w:rsid w:val="005C1149"/>
    <w:rsid w:val="005C1654"/>
    <w:rsid w:val="005C7821"/>
    <w:rsid w:val="005D04F4"/>
    <w:rsid w:val="005D1F34"/>
    <w:rsid w:val="005F5F45"/>
    <w:rsid w:val="00690313"/>
    <w:rsid w:val="00696390"/>
    <w:rsid w:val="006A05AE"/>
    <w:rsid w:val="006A1ADB"/>
    <w:rsid w:val="006A6BB3"/>
    <w:rsid w:val="006B3680"/>
    <w:rsid w:val="006D5EE5"/>
    <w:rsid w:val="006E06ED"/>
    <w:rsid w:val="006E06F5"/>
    <w:rsid w:val="006F1101"/>
    <w:rsid w:val="007039FC"/>
    <w:rsid w:val="00706FAB"/>
    <w:rsid w:val="00707793"/>
    <w:rsid w:val="007169BB"/>
    <w:rsid w:val="00725D5E"/>
    <w:rsid w:val="0073302F"/>
    <w:rsid w:val="007548CA"/>
    <w:rsid w:val="00770DCB"/>
    <w:rsid w:val="00772FF9"/>
    <w:rsid w:val="00773207"/>
    <w:rsid w:val="00775485"/>
    <w:rsid w:val="007841E1"/>
    <w:rsid w:val="007D40BD"/>
    <w:rsid w:val="007E1866"/>
    <w:rsid w:val="007E6434"/>
    <w:rsid w:val="00810ABF"/>
    <w:rsid w:val="008125EE"/>
    <w:rsid w:val="0083209A"/>
    <w:rsid w:val="008442CD"/>
    <w:rsid w:val="00845E03"/>
    <w:rsid w:val="00861D0B"/>
    <w:rsid w:val="008724DE"/>
    <w:rsid w:val="008A2AF7"/>
    <w:rsid w:val="008A3D57"/>
    <w:rsid w:val="008E3D60"/>
    <w:rsid w:val="0090165F"/>
    <w:rsid w:val="00921CB7"/>
    <w:rsid w:val="00923C4F"/>
    <w:rsid w:val="009306FD"/>
    <w:rsid w:val="009472C4"/>
    <w:rsid w:val="009501DB"/>
    <w:rsid w:val="00950E88"/>
    <w:rsid w:val="00960F53"/>
    <w:rsid w:val="00966C2F"/>
    <w:rsid w:val="009802F3"/>
    <w:rsid w:val="00992F1D"/>
    <w:rsid w:val="009A5753"/>
    <w:rsid w:val="009B1E43"/>
    <w:rsid w:val="009C2699"/>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94342"/>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36A52"/>
    <w:rsid w:val="00E45954"/>
    <w:rsid w:val="00E75D90"/>
    <w:rsid w:val="00E835AF"/>
    <w:rsid w:val="00E97EF8"/>
    <w:rsid w:val="00EB1805"/>
    <w:rsid w:val="00ED2EBE"/>
    <w:rsid w:val="00EE44D7"/>
    <w:rsid w:val="00F14C6D"/>
    <w:rsid w:val="00F3100E"/>
    <w:rsid w:val="00F71A6E"/>
    <w:rsid w:val="00F9078E"/>
    <w:rsid w:val="00F95982"/>
    <w:rsid w:val="00FA7BA9"/>
    <w:rsid w:val="00FB78EE"/>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A78015"/>
  <w15:chartTrackingRefBased/>
  <w15:docId w15:val="{285EBAFB-6F86-4EEB-8CA3-E67BD55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1D"/>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uiPriority w:val="9"/>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992F1D"/>
    <w:pPr>
      <w:ind w:left="720"/>
      <w:contextualSpacing/>
    </w:pPr>
  </w:style>
  <w:style w:type="character" w:styleId="CommentReference">
    <w:name w:val="annotation reference"/>
    <w:basedOn w:val="DefaultParagraphFont"/>
    <w:semiHidden/>
    <w:unhideWhenUsed/>
    <w:locked/>
    <w:rsid w:val="00992F1D"/>
    <w:rPr>
      <w:sz w:val="16"/>
      <w:szCs w:val="16"/>
    </w:rPr>
  </w:style>
  <w:style w:type="paragraph" w:styleId="CommentText">
    <w:name w:val="annotation text"/>
    <w:basedOn w:val="Normal"/>
    <w:link w:val="CommentTextChar"/>
    <w:semiHidden/>
    <w:unhideWhenUsed/>
    <w:locked/>
    <w:rsid w:val="00992F1D"/>
    <w:rPr>
      <w:sz w:val="20"/>
      <w:szCs w:val="20"/>
    </w:rPr>
  </w:style>
  <w:style w:type="character" w:customStyle="1" w:styleId="CommentTextChar">
    <w:name w:val="Comment Text Char"/>
    <w:basedOn w:val="DefaultParagraphFont"/>
    <w:link w:val="CommentText"/>
    <w:semiHidden/>
    <w:rsid w:val="00992F1D"/>
    <w:rPr>
      <w:rFonts w:ascii="Arial" w:hAnsi="Arial"/>
    </w:rPr>
  </w:style>
  <w:style w:type="paragraph" w:customStyle="1" w:styleId="Default">
    <w:name w:val="Default"/>
    <w:rsid w:val="00992F1D"/>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992F1D"/>
    <w:pPr>
      <w:numPr>
        <w:numId w:val="28"/>
      </w:numPr>
    </w:pPr>
  </w:style>
  <w:style w:type="paragraph" w:styleId="BalloonText">
    <w:name w:val="Balloon Text"/>
    <w:basedOn w:val="Normal"/>
    <w:link w:val="BalloonTextChar"/>
    <w:semiHidden/>
    <w:unhideWhenUsed/>
    <w:locked/>
    <w:rsid w:val="00992F1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92F1D"/>
    <w:rPr>
      <w:rFonts w:ascii="Segoe UI" w:hAnsi="Segoe UI" w:cs="Segoe UI"/>
      <w:sz w:val="18"/>
      <w:szCs w:val="18"/>
    </w:rPr>
  </w:style>
  <w:style w:type="character" w:customStyle="1" w:styleId="EndnoteTextChar1">
    <w:name w:val="Endnote Text Char1"/>
    <w:uiPriority w:val="99"/>
    <w:rsid w:val="005C1149"/>
    <w:rPr>
      <w:rFonts w:ascii="Arial" w:eastAsia="MS Mincho" w:hAnsi="Arial"/>
      <w:lang w:val="en-AU" w:eastAsia="en-AU" w:bidi="ar-SA"/>
    </w:rPr>
  </w:style>
  <w:style w:type="paragraph" w:styleId="CommentSubject">
    <w:name w:val="annotation subject"/>
    <w:basedOn w:val="CommentText"/>
    <w:next w:val="CommentText"/>
    <w:link w:val="CommentSubjectChar"/>
    <w:semiHidden/>
    <w:unhideWhenUsed/>
    <w:locked/>
    <w:rsid w:val="005C1149"/>
    <w:rPr>
      <w:b/>
      <w:bCs/>
    </w:rPr>
  </w:style>
  <w:style w:type="character" w:customStyle="1" w:styleId="CommentSubjectChar">
    <w:name w:val="Comment Subject Char"/>
    <w:basedOn w:val="CommentTextChar"/>
    <w:link w:val="CommentSubject"/>
    <w:semiHidden/>
    <w:rsid w:val="005C1149"/>
    <w:rPr>
      <w:rFonts w:ascii="Arial" w:hAnsi="Arial"/>
      <w:b/>
      <w:bCs/>
    </w:rPr>
  </w:style>
  <w:style w:type="character" w:customStyle="1" w:styleId="SubmissionNormalChar">
    <w:name w:val="Submission Normal Char"/>
    <w:link w:val="SubmissionNormal"/>
    <w:rsid w:val="00E36A52"/>
    <w:rPr>
      <w:rFonts w:ascii="Arial" w:hAnsi="Arial"/>
      <w:sz w:val="24"/>
      <w:szCs w:val="24"/>
    </w:rPr>
  </w:style>
  <w:style w:type="paragraph" w:styleId="Revision">
    <w:name w:val="Revision"/>
    <w:hidden/>
    <w:uiPriority w:val="99"/>
    <w:semiHidden/>
    <w:rsid w:val="00010D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3" Type="http://schemas.openxmlformats.org/officeDocument/2006/relationships/settings" Target="settings.xml"/><Relationship Id="rId7" Type="http://schemas.openxmlformats.org/officeDocument/2006/relationships/hyperlink" Target="mailto:sogii@humanright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man.ethics@sydney.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Daniel Nguyen</cp:lastModifiedBy>
  <cp:revision>5</cp:revision>
  <dcterms:created xsi:type="dcterms:W3CDTF">2018-06-18T01:11:00Z</dcterms:created>
  <dcterms:modified xsi:type="dcterms:W3CDTF">2018-07-10T07:58:00Z</dcterms:modified>
</cp:coreProperties>
</file>